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15198">
      <w:pPr>
        <w:rPr>
          <w:sz w:val="84"/>
        </w:rPr>
      </w:pPr>
    </w:p>
    <w:p w14:paraId="25FCE42B">
      <w:pPr>
        <w:ind w:right="105"/>
        <w:jc w:val="right"/>
        <w:rPr>
          <w:rFonts w:ascii="黑体" w:hAnsi="黑体" w:eastAsia="黑体"/>
          <w:b/>
          <w:color w:val="333399"/>
          <w:spacing w:val="40"/>
          <w:w w:val="66"/>
          <w:sz w:val="60"/>
          <w:szCs w:val="60"/>
        </w:rPr>
      </w:pPr>
      <w:r>
        <w:rPr>
          <w:rFonts w:hint="eastAsia" w:ascii="黑体" w:hAnsi="黑体" w:eastAsia="黑体"/>
          <w:b/>
          <w:color w:val="333399"/>
          <w:spacing w:val="40"/>
          <w:w w:val="66"/>
          <w:sz w:val="60"/>
          <w:szCs w:val="60"/>
        </w:rPr>
        <w:t>天津市滨海新区人民政府古林街道办事处采购2024-2025年度物业管理服务</w:t>
      </w:r>
      <w:r>
        <w:rPr>
          <w:rFonts w:ascii="黑体" w:hAnsi="黑体" w:eastAsia="黑体"/>
          <w:b/>
          <w:color w:val="333399"/>
          <w:spacing w:val="40"/>
          <w:w w:val="66"/>
          <w:sz w:val="60"/>
          <w:szCs w:val="60"/>
        </w:rPr>
        <w:t>项</w:t>
      </w:r>
    </w:p>
    <w:p w14:paraId="0CF11AF3">
      <w:pPr>
        <w:ind w:right="105"/>
        <w:jc w:val="right"/>
        <w:rPr>
          <w:rFonts w:ascii="黑体" w:hAnsi="黑体" w:eastAsia="黑体"/>
          <w:b/>
          <w:color w:val="333399"/>
          <w:spacing w:val="40"/>
          <w:w w:val="66"/>
          <w:sz w:val="60"/>
          <w:szCs w:val="60"/>
        </w:rPr>
      </w:pPr>
      <w:r>
        <w:rPr>
          <w:rFonts w:ascii="黑体" w:hAnsi="黑体" w:eastAsia="黑体"/>
          <w:b/>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266700</wp:posOffset>
                </wp:positionV>
                <wp:extent cx="3264535" cy="10795"/>
                <wp:effectExtent l="0" t="95250" r="12065" b="10350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264535" cy="10795"/>
                        </a:xfrm>
                        <a:prstGeom prst="line">
                          <a:avLst/>
                        </a:prstGeom>
                        <a:noFill/>
                        <a:ln w="190500">
                          <a:solidFill>
                            <a:srgbClr val="4B69B5"/>
                          </a:solidFill>
                          <a:round/>
                        </a:ln>
                        <a:effectLst/>
                      </wps:spPr>
                      <wps:bodyPr/>
                    </wps:wsp>
                  </a:graphicData>
                </a:graphic>
              </wp:anchor>
            </w:drawing>
          </mc:Choice>
          <mc:Fallback>
            <w:pict>
              <v:line id="_x0000_s1026" o:spid="_x0000_s1026" o:spt="20" style="position:absolute;left:0pt;margin-left:22.6pt;margin-top:21pt;height:0.85pt;width:257.05pt;z-index:251659264;mso-width-relative:page;mso-height-relative:page;" filled="f" stroked="t" coordsize="21600,21600" o:gfxdata="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HLN+1wAAAAgBAAAPAAAAAAAAAAEAIAAAACIAAABkcnMvZG93bnJldi54bWxQSwECFAAU&#10;AAAACACHTuJAqGaloPIBAAC+AwAADgAAAAAAAAABACAAAAAmAQAAZHJzL2Uyb0RvYy54bWxQSwUG&#10;AAAAAAYABgBZAQAAigUAAAAA&#10;">
                <v:fill on="f" focussize="0,0"/>
                <v:stroke weight="15pt" color="#4B69B5" joinstyle="round"/>
                <v:imagedata o:title=""/>
                <o:lock v:ext="edit" aspectratio="f"/>
              </v:line>
            </w:pict>
          </mc:Fallback>
        </mc:AlternateContent>
      </w:r>
      <w:r>
        <w:rPr>
          <w:rFonts w:ascii="黑体" w:hAnsi="黑体" w:eastAsia="黑体"/>
          <w:b/>
          <w:color w:val="333399"/>
          <w:spacing w:val="40"/>
          <w:w w:val="66"/>
          <w:sz w:val="60"/>
          <w:szCs w:val="60"/>
        </w:rPr>
        <w:t>目招标文件</w:t>
      </w:r>
    </w:p>
    <w:p w14:paraId="300DE2EB">
      <w:pPr>
        <w:ind w:right="1025"/>
        <w:jc w:val="center"/>
        <w:rPr>
          <w:rFonts w:ascii="黑体" w:hAnsi="黑体" w:eastAsia="黑体"/>
          <w:b/>
          <w:spacing w:val="40"/>
          <w:w w:val="66"/>
          <w:sz w:val="60"/>
          <w:szCs w:val="60"/>
        </w:rPr>
      </w:pPr>
    </w:p>
    <w:p w14:paraId="57AC566C">
      <w:pPr>
        <w:jc w:val="center"/>
        <w:rPr>
          <w:rFonts w:ascii="黑体" w:hAnsi="黑体" w:eastAsia="黑体"/>
          <w:b/>
          <w:spacing w:val="40"/>
          <w:w w:val="66"/>
          <w:sz w:val="15"/>
          <w:szCs w:val="15"/>
        </w:rPr>
      </w:pPr>
    </w:p>
    <w:p w14:paraId="2DE11126">
      <w:pPr>
        <w:jc w:val="center"/>
        <w:rPr>
          <w:rFonts w:ascii="黑体" w:hAnsi="黑体" w:eastAsia="黑体"/>
          <w:b/>
          <w:color w:val="333399"/>
          <w:spacing w:val="40"/>
          <w:w w:val="66"/>
          <w:sz w:val="32"/>
          <w:szCs w:val="32"/>
        </w:rPr>
      </w:pPr>
      <w:r>
        <w:rPr>
          <w:rFonts w:ascii="黑体" w:hAnsi="黑体" w:eastAsia="黑体"/>
          <w:b/>
          <w:color w:val="333399"/>
          <w:spacing w:val="40"/>
          <w:w w:val="66"/>
          <w:sz w:val="32"/>
          <w:szCs w:val="32"/>
        </w:rPr>
        <w:t>（项目编号</w:t>
      </w:r>
      <w:r>
        <w:rPr>
          <w:rFonts w:hint="eastAsia" w:ascii="黑体" w:hAnsi="黑体" w:eastAsia="黑体"/>
          <w:b/>
          <w:color w:val="333399"/>
          <w:spacing w:val="40"/>
          <w:w w:val="66"/>
          <w:sz w:val="32"/>
          <w:szCs w:val="32"/>
          <w:lang w:eastAsia="zh-CN"/>
        </w:rPr>
        <w:t>：TJBH-2024-D-0100</w:t>
      </w:r>
      <w:r>
        <w:rPr>
          <w:rFonts w:ascii="黑体" w:hAnsi="黑体" w:eastAsia="黑体"/>
          <w:b/>
          <w:color w:val="333399"/>
          <w:spacing w:val="40"/>
          <w:w w:val="66"/>
          <w:sz w:val="32"/>
          <w:szCs w:val="32"/>
        </w:rPr>
        <w:t>）</w:t>
      </w:r>
    </w:p>
    <w:p w14:paraId="75A92857">
      <w:pPr>
        <w:rPr>
          <w:rFonts w:ascii="黑体" w:hAnsi="黑体" w:eastAsia="黑体"/>
          <w:b/>
          <w:sz w:val="40"/>
        </w:rPr>
      </w:pPr>
    </w:p>
    <w:p w14:paraId="19EE27A0">
      <w:pPr>
        <w:rPr>
          <w:rFonts w:ascii="黑体" w:hAnsi="黑体" w:eastAsia="黑体"/>
          <w:b/>
          <w:sz w:val="36"/>
        </w:rPr>
      </w:pPr>
    </w:p>
    <w:p w14:paraId="19BA3B88">
      <w:pPr>
        <w:rPr>
          <w:rFonts w:ascii="黑体" w:hAnsi="黑体" w:eastAsia="黑体"/>
          <w:b/>
          <w:sz w:val="36"/>
        </w:rPr>
      </w:pPr>
    </w:p>
    <w:p w14:paraId="6ED3927D">
      <w:pPr>
        <w:rPr>
          <w:rFonts w:ascii="黑体" w:hAnsi="黑体" w:eastAsia="黑体"/>
          <w:b/>
          <w:sz w:val="36"/>
        </w:rPr>
      </w:pPr>
    </w:p>
    <w:p w14:paraId="5741EC46">
      <w:pPr>
        <w:rPr>
          <w:rFonts w:ascii="黑体" w:hAnsi="黑体" w:eastAsia="黑体"/>
          <w:b/>
          <w:sz w:val="36"/>
        </w:rPr>
      </w:pPr>
    </w:p>
    <w:p w14:paraId="5530D343">
      <w:pPr>
        <w:rPr>
          <w:rFonts w:ascii="黑体" w:hAnsi="黑体" w:eastAsia="黑体"/>
          <w:b/>
          <w:sz w:val="36"/>
        </w:rPr>
      </w:pPr>
    </w:p>
    <w:p w14:paraId="4044ACB2">
      <w:pPr>
        <w:rPr>
          <w:rFonts w:ascii="黑体" w:hAnsi="黑体" w:eastAsia="黑体"/>
          <w:b/>
          <w:sz w:val="36"/>
        </w:rPr>
      </w:pPr>
    </w:p>
    <w:p w14:paraId="1305D63B">
      <w:pPr>
        <w:rPr>
          <w:rFonts w:ascii="黑体" w:hAnsi="黑体" w:eastAsia="黑体"/>
          <w:b/>
          <w:sz w:val="36"/>
        </w:rPr>
      </w:pPr>
    </w:p>
    <w:p w14:paraId="25221E52">
      <w:pPr>
        <w:rPr>
          <w:rFonts w:ascii="黑体" w:hAnsi="黑体" w:eastAsia="黑体"/>
          <w:b/>
          <w:sz w:val="36"/>
        </w:rPr>
      </w:pPr>
    </w:p>
    <w:p w14:paraId="4342EE52">
      <w:pPr>
        <w:jc w:val="center"/>
        <w:rPr>
          <w:rFonts w:ascii="黑体" w:hAnsi="黑体" w:eastAsia="黑体"/>
          <w:b/>
          <w:color w:val="333399"/>
          <w:spacing w:val="20"/>
          <w:w w:val="66"/>
          <w:sz w:val="44"/>
          <w:szCs w:val="44"/>
        </w:rPr>
      </w:pPr>
      <w:r>
        <w:rPr>
          <w:rFonts w:ascii="黑体" w:hAnsi="黑体" w:eastAsia="黑体"/>
          <w:b/>
          <w:color w:val="333399"/>
          <w:spacing w:val="20"/>
          <w:w w:val="66"/>
          <w:sz w:val="44"/>
          <w:szCs w:val="44"/>
        </w:rPr>
        <w:t>天津市</w:t>
      </w:r>
      <w:r>
        <w:rPr>
          <w:rFonts w:hint="eastAsia" w:ascii="黑体" w:hAnsi="黑体" w:eastAsia="黑体"/>
          <w:b/>
          <w:color w:val="333399"/>
          <w:spacing w:val="20"/>
          <w:w w:val="66"/>
          <w:sz w:val="44"/>
          <w:szCs w:val="44"/>
        </w:rPr>
        <w:t>滨海新区</w:t>
      </w:r>
      <w:r>
        <w:rPr>
          <w:rFonts w:ascii="黑体" w:hAnsi="黑体" w:eastAsia="黑体"/>
          <w:b/>
          <w:color w:val="333399"/>
          <w:spacing w:val="20"/>
          <w:w w:val="66"/>
          <w:sz w:val="44"/>
          <w:szCs w:val="44"/>
        </w:rPr>
        <w:t>政府采购中心</w:t>
      </w:r>
    </w:p>
    <w:p w14:paraId="18E706CE">
      <w:pPr>
        <w:tabs>
          <w:tab w:val="left" w:pos="3281"/>
          <w:tab w:val="center" w:pos="4711"/>
        </w:tabs>
        <w:jc w:val="center"/>
        <w:rPr>
          <w:rFonts w:hint="eastAsia" w:ascii="黑体" w:hAnsi="黑体" w:eastAsia="黑体"/>
          <w:b/>
          <w:bCs/>
          <w:color w:val="333399"/>
          <w:kern w:val="0"/>
          <w:sz w:val="44"/>
          <w:szCs w:val="44"/>
          <w:lang w:val="en-US" w:eastAsia="zh-CN"/>
        </w:rPr>
      </w:pPr>
      <w:r>
        <w:rPr>
          <w:rFonts w:ascii="黑体" w:hAnsi="黑体" w:eastAsia="黑体"/>
          <w:b/>
          <w:bCs/>
          <w:color w:val="333399"/>
          <w:kern w:val="0"/>
          <w:sz w:val="44"/>
          <w:szCs w:val="44"/>
        </w:rPr>
        <w:t>202</w:t>
      </w:r>
      <w:r>
        <w:rPr>
          <w:rFonts w:hint="eastAsia" w:ascii="黑体" w:hAnsi="黑体" w:eastAsia="黑体"/>
          <w:b/>
          <w:bCs/>
          <w:color w:val="333399"/>
          <w:kern w:val="0"/>
          <w:sz w:val="44"/>
          <w:szCs w:val="44"/>
        </w:rPr>
        <w:t>4</w:t>
      </w:r>
      <w:r>
        <w:rPr>
          <w:rFonts w:ascii="黑体" w:hAnsi="黑体" w:eastAsia="黑体"/>
          <w:b/>
          <w:bCs/>
          <w:color w:val="333399"/>
          <w:kern w:val="0"/>
          <w:sz w:val="44"/>
          <w:szCs w:val="44"/>
        </w:rPr>
        <w:t>.</w:t>
      </w:r>
      <w:r>
        <w:rPr>
          <w:rFonts w:hint="eastAsia" w:ascii="黑体" w:hAnsi="黑体" w:eastAsia="黑体"/>
          <w:b/>
          <w:bCs/>
          <w:color w:val="333399"/>
          <w:kern w:val="0"/>
          <w:sz w:val="44"/>
          <w:szCs w:val="44"/>
          <w:lang w:val="en-US" w:eastAsia="zh-CN"/>
        </w:rPr>
        <w:t>9</w:t>
      </w:r>
    </w:p>
    <w:p w14:paraId="2C8B9594">
      <w:pPr>
        <w:widowControl/>
        <w:jc w:val="left"/>
        <w:rPr>
          <w:rFonts w:ascii="黑体" w:hAnsi="黑体" w:eastAsia="黑体"/>
          <w:b/>
          <w:bCs/>
          <w:kern w:val="0"/>
          <w:sz w:val="44"/>
          <w:szCs w:val="44"/>
        </w:rPr>
      </w:pPr>
    </w:p>
    <w:p w14:paraId="21F66470">
      <w:pPr>
        <w:ind w:firstLine="408" w:firstLineChars="100"/>
        <w:jc w:val="center"/>
        <w:rPr>
          <w:b/>
          <w:spacing w:val="20"/>
          <w:w w:val="80"/>
          <w:sz w:val="48"/>
          <w:szCs w:val="48"/>
        </w:rPr>
        <w:sectPr>
          <w:pgSz w:w="11906" w:h="16838"/>
          <w:pgMar w:top="1440" w:right="1797" w:bottom="1440" w:left="1797" w:header="851" w:footer="992" w:gutter="0"/>
          <w:pgNumType w:start="1"/>
          <w:cols w:space="425" w:num="1"/>
          <w:docGrid w:type="linesAndChars" w:linePitch="285" w:charSpace="-3449"/>
        </w:sectPr>
      </w:pPr>
    </w:p>
    <w:p w14:paraId="4A75B867">
      <w:pPr>
        <w:ind w:firstLine="408" w:firstLineChars="100"/>
        <w:jc w:val="center"/>
        <w:rPr>
          <w:b/>
          <w:spacing w:val="20"/>
          <w:w w:val="80"/>
          <w:sz w:val="48"/>
          <w:szCs w:val="48"/>
        </w:rPr>
      </w:pPr>
      <w:r>
        <w:rPr>
          <w:rFonts w:hAnsiTheme="minorEastAsia"/>
          <w:b/>
          <w:spacing w:val="20"/>
          <w:w w:val="80"/>
          <w:sz w:val="48"/>
          <w:szCs w:val="48"/>
        </w:rPr>
        <w:t>目录</w:t>
      </w:r>
    </w:p>
    <w:p w14:paraId="7AEE6D20">
      <w:pPr>
        <w:spacing w:line="560" w:lineRule="exact"/>
        <w:ind w:right="-141" w:rightChars="-73"/>
        <w:rPr>
          <w:b/>
          <w:sz w:val="24"/>
        </w:rPr>
      </w:pPr>
      <w:r>
        <w:rPr>
          <w:rFonts w:hAnsiTheme="minorEastAsia"/>
          <w:b/>
          <w:sz w:val="24"/>
        </w:rPr>
        <w:t>第一部分投标邀请函</w:t>
      </w:r>
    </w:p>
    <w:p w14:paraId="1DEBC902">
      <w:pPr>
        <w:spacing w:line="560" w:lineRule="exact"/>
        <w:ind w:right="-141" w:rightChars="-73"/>
        <w:rPr>
          <w:b/>
          <w:sz w:val="24"/>
        </w:rPr>
      </w:pPr>
    </w:p>
    <w:p w14:paraId="59EDBA8A">
      <w:pPr>
        <w:spacing w:line="560" w:lineRule="exact"/>
        <w:ind w:right="-141" w:rightChars="-73"/>
        <w:rPr>
          <w:b/>
          <w:sz w:val="24"/>
        </w:rPr>
      </w:pPr>
      <w:r>
        <w:rPr>
          <w:rFonts w:hAnsiTheme="minorEastAsia"/>
          <w:b/>
          <w:sz w:val="24"/>
        </w:rPr>
        <w:t>第二部分招标项目要求</w:t>
      </w:r>
    </w:p>
    <w:p w14:paraId="3428148F">
      <w:pPr>
        <w:spacing w:line="560" w:lineRule="exact"/>
        <w:ind w:right="-141" w:rightChars="-73"/>
        <w:rPr>
          <w:b/>
          <w:sz w:val="24"/>
        </w:rPr>
      </w:pPr>
    </w:p>
    <w:p w14:paraId="1245AC90">
      <w:pPr>
        <w:spacing w:line="560" w:lineRule="exact"/>
        <w:ind w:right="-141" w:rightChars="-73"/>
        <w:rPr>
          <w:b/>
          <w:sz w:val="24"/>
        </w:rPr>
      </w:pPr>
      <w:r>
        <w:rPr>
          <w:rFonts w:hAnsiTheme="minorEastAsia"/>
          <w:b/>
          <w:sz w:val="24"/>
        </w:rPr>
        <w:t>第三部分投标须知</w:t>
      </w:r>
    </w:p>
    <w:p w14:paraId="24FA7AA0">
      <w:pPr>
        <w:spacing w:line="560" w:lineRule="exact"/>
        <w:ind w:right="-141" w:rightChars="-73"/>
        <w:rPr>
          <w:sz w:val="24"/>
        </w:rPr>
      </w:pPr>
    </w:p>
    <w:p w14:paraId="51F29A03">
      <w:pPr>
        <w:spacing w:line="560" w:lineRule="exact"/>
        <w:rPr>
          <w:b/>
          <w:sz w:val="24"/>
        </w:rPr>
      </w:pPr>
      <w:r>
        <w:rPr>
          <w:rFonts w:hAnsiTheme="minorEastAsia"/>
          <w:b/>
          <w:sz w:val="24"/>
        </w:rPr>
        <w:t>第四部分合同条款</w:t>
      </w:r>
    </w:p>
    <w:p w14:paraId="35BE4AD0">
      <w:pPr>
        <w:spacing w:line="560" w:lineRule="exact"/>
        <w:rPr>
          <w:sz w:val="24"/>
        </w:rPr>
      </w:pPr>
    </w:p>
    <w:p w14:paraId="410517F9">
      <w:pPr>
        <w:spacing w:line="560" w:lineRule="exact"/>
        <w:rPr>
          <w:sz w:val="24"/>
        </w:rPr>
      </w:pPr>
      <w:r>
        <w:rPr>
          <w:rFonts w:hAnsiTheme="minorEastAsia"/>
          <w:b/>
          <w:sz w:val="24"/>
        </w:rPr>
        <w:t>第五部分投标文件格式</w:t>
      </w:r>
    </w:p>
    <w:p w14:paraId="09558F4F">
      <w:pPr>
        <w:rPr>
          <w:sz w:val="24"/>
        </w:rPr>
      </w:pPr>
    </w:p>
    <w:p w14:paraId="64D92C72">
      <w:pPr>
        <w:rPr>
          <w:sz w:val="24"/>
        </w:rPr>
      </w:pPr>
    </w:p>
    <w:p w14:paraId="28357F00">
      <w:pPr>
        <w:rPr>
          <w:sz w:val="24"/>
        </w:rPr>
      </w:pPr>
    </w:p>
    <w:p w14:paraId="14AFEF28">
      <w:pPr>
        <w:rPr>
          <w:sz w:val="24"/>
        </w:rPr>
      </w:pPr>
    </w:p>
    <w:p w14:paraId="4F5F701D">
      <w:pPr>
        <w:rPr>
          <w:sz w:val="24"/>
        </w:rPr>
      </w:pPr>
    </w:p>
    <w:p w14:paraId="7546F7AE">
      <w:pPr>
        <w:rPr>
          <w:sz w:val="24"/>
        </w:rPr>
      </w:pPr>
    </w:p>
    <w:p w14:paraId="7C8375D9">
      <w:pPr>
        <w:rPr>
          <w:b/>
        </w:rPr>
      </w:pPr>
    </w:p>
    <w:p w14:paraId="4892E074">
      <w:pPr>
        <w:pStyle w:val="15"/>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2958A676">
      <w:pPr>
        <w:pStyle w:val="15"/>
        <w:rPr>
          <w:rFonts w:ascii="Times New Roman" w:hAnsi="Times New Roman"/>
        </w:rPr>
      </w:pPr>
      <w:r>
        <w:rPr>
          <w:rFonts w:ascii="Times New Roman" w:hAnsiTheme="minorEastAsia"/>
        </w:rPr>
        <w:t>第一部分投标邀请函</w:t>
      </w:r>
      <w:bookmarkEnd w:id="0"/>
    </w:p>
    <w:p w14:paraId="26E7C3C4">
      <w:pPr>
        <w:pStyle w:val="32"/>
        <w:spacing w:line="360" w:lineRule="auto"/>
        <w:ind w:firstLine="480" w:firstLineChars="200"/>
        <w:jc w:val="both"/>
        <w:rPr>
          <w:rFonts w:ascii="Times New Roman" w:hAnsi="Times New Roman" w:eastAsia="宋体" w:cs="Times New Roman"/>
          <w:color w:val="auto"/>
          <w:szCs w:val="32"/>
        </w:rPr>
      </w:pPr>
      <w:r>
        <w:rPr>
          <w:rFonts w:ascii="Times New Roman" w:eastAsia="宋体" w:cs="Times New Roman" w:hAnsiTheme="minorEastAsia"/>
          <w:color w:val="auto"/>
          <w:szCs w:val="32"/>
        </w:rPr>
        <w:t>受</w:t>
      </w:r>
      <w:r>
        <w:rPr>
          <w:rFonts w:hint="eastAsia" w:ascii="Times New Roman" w:eastAsia="宋体" w:cs="Times New Roman" w:hAnsiTheme="minorEastAsia"/>
          <w:color w:val="auto"/>
          <w:szCs w:val="32"/>
        </w:rPr>
        <w:t>天津市滨海新区人民政府古林街道办事处机关</w:t>
      </w:r>
      <w:r>
        <w:rPr>
          <w:rFonts w:ascii="Times New Roman" w:eastAsia="宋体" w:cs="Times New Roman" w:hAnsiTheme="minorEastAsia"/>
          <w:color w:val="auto"/>
          <w:szCs w:val="32"/>
        </w:rPr>
        <w:t>委托，天津市滨海新区政府采购中心将以公开招标方式，对</w:t>
      </w:r>
      <w:r>
        <w:rPr>
          <w:rFonts w:hint="eastAsia" w:ascii="Times New Roman" w:eastAsia="宋体" w:cs="Times New Roman" w:hAnsiTheme="minorEastAsia"/>
          <w:color w:val="auto"/>
          <w:szCs w:val="32"/>
        </w:rPr>
        <w:t>天津市滨海新区人民政府古林街道办事处采购2024-2025年度物业管理服务项目</w:t>
      </w:r>
      <w:r>
        <w:rPr>
          <w:rFonts w:ascii="Times New Roman" w:eastAsia="宋体" w:cs="Times New Roman" w:hAnsiTheme="minorEastAsia"/>
          <w:color w:val="auto"/>
          <w:szCs w:val="32"/>
        </w:rPr>
        <w:t>实施政府采购。现欢迎合格的供应商参加投标。</w:t>
      </w:r>
    </w:p>
    <w:p w14:paraId="3F03CBC3">
      <w:pPr>
        <w:pStyle w:val="32"/>
        <w:spacing w:line="360" w:lineRule="auto"/>
        <w:ind w:firstLine="480" w:firstLineChars="200"/>
        <w:jc w:val="both"/>
        <w:rPr>
          <w:rFonts w:ascii="Times New Roman" w:hAnsi="Times New Roman" w:eastAsia="宋体" w:cs="Times New Roman"/>
          <w:color w:val="auto"/>
          <w:szCs w:val="32"/>
        </w:rPr>
      </w:pPr>
      <w:r>
        <w:rPr>
          <w:rFonts w:hint="eastAsia" w:ascii="Times New Roman" w:eastAsia="宋体" w:cs="Times New Roman" w:hAnsiTheme="minorEastAsia"/>
          <w:color w:val="auto"/>
          <w:szCs w:val="32"/>
        </w:rPr>
        <w:t>本项目为远程招投标，一律不接受纸质投标文件，只接受加盖投标人电子签章的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格式电子投标文件（以通过天津公共资源电子签章客户端正确读取签章信息为准）。供应商参加投标前须办理</w:t>
      </w:r>
      <w:r>
        <w:rPr>
          <w:rFonts w:hint="eastAsia" w:ascii="Times New Roman" w:hAnsi="Times New Roman" w:eastAsia="宋体" w:cs="Times New Roman"/>
          <w:color w:val="auto"/>
          <w:szCs w:val="32"/>
        </w:rPr>
        <w:t>CA</w:t>
      </w:r>
      <w:r>
        <w:rPr>
          <w:rFonts w:hint="eastAsia" w:ascii="Times New Roman" w:eastAsia="宋体" w:cs="Times New Roman" w:hAnsiTheme="minorEastAsia"/>
          <w:color w:val="auto"/>
          <w:szCs w:val="32"/>
        </w:rPr>
        <w:t>数字证书（</w:t>
      </w:r>
      <w:r>
        <w:rPr>
          <w:rFonts w:hint="eastAsia" w:ascii="Times New Roman" w:hAnsi="Times New Roman" w:eastAsia="宋体" w:cs="Times New Roman"/>
          <w:color w:val="auto"/>
          <w:szCs w:val="32"/>
        </w:rPr>
        <w:t>USBKey</w:t>
      </w:r>
      <w:r>
        <w:rPr>
          <w:rFonts w:hint="eastAsia" w:ascii="Times New Roman" w:eastAsia="宋体" w:cs="Times New Roman" w:hAnsiTheme="minorEastAsia"/>
          <w:color w:val="auto"/>
          <w:szCs w:val="32"/>
        </w:rPr>
        <w:t>）和电子签章。投标人须按招标文件的规定在天津市政府采购中心招投标系统中提交网上应答并上传加盖投标人电子签章的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w:t>
      </w:r>
    </w:p>
    <w:p w14:paraId="545513A6">
      <w:pPr>
        <w:pStyle w:val="32"/>
        <w:spacing w:line="360" w:lineRule="auto"/>
        <w:ind w:firstLine="480"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一、项目名称和编号</w:t>
      </w:r>
    </w:p>
    <w:p w14:paraId="146B2E67">
      <w:pPr>
        <w:pStyle w:val="32"/>
        <w:spacing w:line="360" w:lineRule="auto"/>
        <w:ind w:firstLine="480"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w:t>
      </w:r>
      <w:r>
        <w:rPr>
          <w:rFonts w:hint="eastAsia" w:ascii="Times New Roman" w:eastAsia="宋体" w:cs="Times New Roman" w:hAnsiTheme="minorEastAsia"/>
          <w:color w:val="auto"/>
        </w:rPr>
        <w:t>天津市滨海新区人民政府古林街道办事处采购2024-2025年度物业管理服务项目</w:t>
      </w:r>
    </w:p>
    <w:p w14:paraId="64DB2C14">
      <w:pPr>
        <w:pStyle w:val="32"/>
        <w:spacing w:line="360" w:lineRule="auto"/>
        <w:ind w:firstLine="480"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（二）项目编号：</w:t>
      </w:r>
      <w:r>
        <w:rPr>
          <w:rFonts w:hint="eastAsia" w:ascii="Times New Roman" w:eastAsia="宋体" w:cs="Times New Roman" w:hAnsiTheme="minorEastAsia"/>
          <w:color w:val="auto"/>
        </w:rPr>
        <w:t>TJBH-2024-D-0100</w:t>
      </w:r>
      <w:r>
        <w:rPr>
          <w:rFonts w:hint="eastAsia" w:ascii="Times New Roman" w:hAnsi="Times New Roman" w:eastAsia="宋体" w:cs="Times New Roman"/>
          <w:color w:val="auto"/>
        </w:rPr>
        <w:t xml:space="preserve"> </w:t>
      </w:r>
    </w:p>
    <w:p w14:paraId="76B2BA08">
      <w:pPr>
        <w:pStyle w:val="32"/>
        <w:spacing w:line="360" w:lineRule="auto"/>
        <w:ind w:firstLine="480"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二、项目内容</w:t>
      </w:r>
    </w:p>
    <w:p w14:paraId="5B47A3A5">
      <w:pPr>
        <w:pStyle w:val="32"/>
        <w:ind w:firstLine="470" w:firstLineChars="196"/>
        <w:rPr>
          <w:rFonts w:ascii="Times New Roman" w:hAnsi="Times New Roman" w:eastAsia="宋体"/>
          <w:color w:val="auto"/>
        </w:rPr>
      </w:pPr>
      <w:r>
        <w:rPr>
          <w:rFonts w:hint="eastAsia" w:ascii="Times New Roman" w:eastAsia="宋体" w:hAnsiTheme="minorEastAsia"/>
          <w:color w:val="auto"/>
        </w:rPr>
        <w:t>第一包：物业管理服务</w:t>
      </w:r>
      <w:r>
        <w:rPr>
          <w:rFonts w:hint="eastAsia" w:ascii="Times New Roman" w:hAnsi="Times New Roman" w:eastAsia="宋体"/>
          <w:color w:val="auto"/>
        </w:rPr>
        <w:t>1</w:t>
      </w:r>
      <w:r>
        <w:rPr>
          <w:rFonts w:hint="eastAsia" w:ascii="Times New Roman" w:eastAsia="宋体" w:hAnsiTheme="minorEastAsia"/>
          <w:color w:val="auto"/>
        </w:rPr>
        <w:t>项，合同履行期限</w:t>
      </w:r>
      <w:r>
        <w:rPr>
          <w:rFonts w:hint="eastAsia" w:ascii="Times New Roman" w:hAnsi="Times New Roman" w:eastAsia="宋体"/>
          <w:color w:val="auto"/>
          <w:lang w:val="en-US" w:eastAsia="zh-CN"/>
        </w:rPr>
        <w:t>1</w:t>
      </w:r>
      <w:r>
        <w:rPr>
          <w:rFonts w:hint="eastAsia" w:ascii="Times New Roman" w:eastAsia="宋体" w:hAnsiTheme="minorEastAsia"/>
          <w:color w:val="auto"/>
        </w:rPr>
        <w:t>年。</w:t>
      </w:r>
    </w:p>
    <w:p w14:paraId="1D093964">
      <w:pPr>
        <w:pStyle w:val="32"/>
        <w:spacing w:line="360" w:lineRule="auto"/>
        <w:ind w:firstLine="480" w:firstLineChars="200"/>
        <w:jc w:val="both"/>
        <w:rPr>
          <w:rFonts w:ascii="Times New Roman" w:hAnsi="Times New Roman" w:eastAsia="宋体" w:cs="Times New Roman"/>
          <w:color w:val="auto"/>
        </w:rPr>
      </w:pPr>
      <w:r>
        <w:rPr>
          <w:rFonts w:ascii="Times New Roman" w:eastAsia="宋体" w:cs="Times New Roman" w:hAnsiTheme="minorEastAsia"/>
          <w:color w:val="auto"/>
        </w:rPr>
        <w:t>三、项目预算</w:t>
      </w:r>
    </w:p>
    <w:p w14:paraId="2F8E27F6">
      <w:pPr>
        <w:pStyle w:val="32"/>
        <w:spacing w:line="360" w:lineRule="auto"/>
        <w:ind w:firstLine="480" w:firstLineChars="200"/>
        <w:jc w:val="both"/>
        <w:rPr>
          <w:rFonts w:hint="eastAsia" w:ascii="Times New Roman" w:hAnsi="Times New Roman" w:eastAsia="宋体" w:cs="Times New Roman"/>
          <w:color w:val="auto"/>
          <w:lang w:eastAsia="zh-CN"/>
        </w:rPr>
      </w:pPr>
      <w:r>
        <w:rPr>
          <w:rFonts w:hint="eastAsia" w:ascii="Times New Roman" w:eastAsia="宋体" w:cs="Times New Roman" w:hAnsiTheme="minorEastAsia"/>
          <w:color w:val="auto"/>
        </w:rPr>
        <w:t>第一包：1965413</w:t>
      </w:r>
      <w:r>
        <w:rPr>
          <w:rFonts w:hint="eastAsia" w:ascii="Times New Roman" w:eastAsia="宋体" w:cs="Times New Roman" w:hAnsiTheme="minorEastAsia"/>
          <w:color w:val="auto"/>
          <w:lang w:eastAsia="zh-CN"/>
        </w:rPr>
        <w:t>元。</w:t>
      </w:r>
    </w:p>
    <w:p w14:paraId="0B65EF15">
      <w:pPr>
        <w:pStyle w:val="32"/>
        <w:spacing w:line="360" w:lineRule="auto"/>
        <w:ind w:firstLine="480"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四</w:t>
      </w:r>
      <w:r>
        <w:rPr>
          <w:rFonts w:ascii="Times New Roman" w:eastAsia="宋体" w:cs="Times New Roman" w:hAnsiTheme="minorEastAsia"/>
          <w:color w:val="auto"/>
        </w:rPr>
        <w:t>、供应商资格要求（实质性要求）</w:t>
      </w:r>
    </w:p>
    <w:p w14:paraId="312B0570">
      <w:pPr>
        <w:pStyle w:val="32"/>
        <w:spacing w:line="360" w:lineRule="auto"/>
        <w:ind w:firstLine="480" w:firstLineChars="200"/>
        <w:rPr>
          <w:rFonts w:ascii="Times New Roman" w:hAnsi="Times New Roman" w:eastAsia="宋体" w:cs="Times New Roman"/>
          <w:color w:val="auto"/>
        </w:rPr>
      </w:pPr>
      <w:r>
        <w:rPr>
          <w:rFonts w:ascii="Times New Roman" w:eastAsia="宋体" w:cs="Times New Roman" w:hAnsiTheme="minorEastAsia"/>
          <w:color w:val="auto"/>
        </w:rPr>
        <w:t>（一）</w:t>
      </w:r>
      <w:r>
        <w:rPr>
          <w:rFonts w:hint="eastAsia" w:ascii="Times New Roman" w:eastAsia="宋体" w:cs="Times New Roman" w:hAnsiTheme="minorEastAsia"/>
          <w:color w:val="auto"/>
        </w:rPr>
        <w:t>供应商应具备独立法人资格。</w:t>
      </w:r>
    </w:p>
    <w:p w14:paraId="7E3BCF62">
      <w:pPr>
        <w:pStyle w:val="32"/>
        <w:spacing w:line="360" w:lineRule="auto"/>
        <w:ind w:firstLine="480" w:firstLineChars="200"/>
        <w:rPr>
          <w:rFonts w:ascii="Times New Roman" w:hAnsi="Times New Roman" w:eastAsia="宋体" w:cs="Times New Roman"/>
          <w:color w:val="auto"/>
        </w:rPr>
      </w:pPr>
      <w:r>
        <w:rPr>
          <w:rFonts w:hint="eastAsia" w:ascii="Times New Roman" w:eastAsia="宋体" w:cs="Times New Roman" w:hAnsiTheme="minorEastAsia"/>
          <w:color w:val="auto"/>
        </w:rPr>
        <w:t>（二）投标人须具备《中华人民共和国政府采购法》第二十二条第一款规定的条件，提供以下材料：</w:t>
      </w:r>
    </w:p>
    <w:p w14:paraId="578F4021">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w:t>
      </w:r>
      <w:r>
        <w:rPr>
          <w:rFonts w:hint="eastAsia" w:ascii="Times New Roman" w:eastAsia="宋体" w:cs="Times New Roman" w:hAnsiTheme="minorEastAsia"/>
          <w:color w:val="auto"/>
        </w:rPr>
        <w:t>营业执照副本或事业单位法人证书或民办非企业单位登记证书或社会团体法人登记证书或基金会法人登记证书扫描件。</w:t>
      </w:r>
    </w:p>
    <w:p w14:paraId="646BC821">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7F0E8E3">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 经第三方会计师事务所审计的2023年度财务报告扫描件。</w:t>
      </w:r>
    </w:p>
    <w:p w14:paraId="1ADDDBCA">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A184AE6">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B343BE9">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98556D1">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w:t>
      </w:r>
      <w:r>
        <w:rPr>
          <w:rFonts w:hint="eastAsia" w:ascii="Times New Roman" w:eastAsia="宋体" w:cs="Times New Roman" w:hAnsiTheme="minorEastAsia"/>
          <w:color w:val="auto"/>
        </w:rPr>
        <w:t>投标截止日前</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年在经营活动中没有重大违法记录的书面声明（截至开标日成立不足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年的供应商可提供自成立以来无重大违法记录的书面声明）。</w:t>
      </w:r>
    </w:p>
    <w:p w14:paraId="4246ED79">
      <w:pPr>
        <w:pStyle w:val="32"/>
        <w:spacing w:line="360" w:lineRule="auto"/>
        <w:ind w:firstLine="480" w:firstLineChars="200"/>
        <w:rPr>
          <w:rFonts w:ascii="Times New Roman" w:eastAsia="宋体" w:cs="Times New Roman" w:hAnsiTheme="minorEastAsia"/>
          <w:color w:val="auto"/>
        </w:rPr>
      </w:pPr>
      <w:r>
        <w:rPr>
          <w:rFonts w:hint="eastAsia" w:ascii="Times New Roman" w:eastAsia="宋体" w:cs="Times New Roman" w:hAnsiTheme="minorEastAsia"/>
          <w:color w:val="auto"/>
        </w:rPr>
        <w:t>（三）本项目不接受联合体投标。</w:t>
      </w:r>
    </w:p>
    <w:p w14:paraId="57E4AA6F">
      <w:pPr>
        <w:pStyle w:val="32"/>
        <w:spacing w:line="360" w:lineRule="auto"/>
        <w:ind w:firstLine="480" w:firstLineChars="200"/>
        <w:rPr>
          <w:rFonts w:ascii="Times New Roman" w:hAnsi="Times New Roman" w:eastAsia="宋体" w:cs="Times New Roman"/>
          <w:color w:val="auto"/>
        </w:rPr>
      </w:pPr>
      <w:r>
        <w:rPr>
          <w:rFonts w:hint="eastAsia" w:ascii="Times New Roman" w:eastAsia="宋体" w:cs="Times New Roman" w:hAnsiTheme="minorEastAsia"/>
          <w:color w:val="auto"/>
        </w:rPr>
        <w:t>（四）本项目专门面向中小企业采购，提供《中小企业声明函》。</w:t>
      </w:r>
    </w:p>
    <w:p w14:paraId="64FC92E8">
      <w:pPr>
        <w:pStyle w:val="32"/>
        <w:spacing w:line="360" w:lineRule="auto"/>
        <w:ind w:firstLine="480"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五</w:t>
      </w:r>
      <w:r>
        <w:rPr>
          <w:rFonts w:ascii="Times New Roman" w:eastAsia="宋体" w:cs="Times New Roman" w:hAnsiTheme="minorEastAsia"/>
          <w:color w:val="auto"/>
        </w:rPr>
        <w:t>、项目需要落实的政府采购政策</w:t>
      </w:r>
    </w:p>
    <w:p w14:paraId="38F7C179">
      <w:pPr>
        <w:pStyle w:val="32"/>
        <w:spacing w:line="360" w:lineRule="auto"/>
        <w:ind w:firstLine="480" w:firstLineChars="200"/>
        <w:rPr>
          <w:rFonts w:ascii="Times New Roman" w:hAnsi="Times New Roman" w:eastAsia="宋体" w:cs="Times New Roman"/>
          <w:color w:val="auto"/>
        </w:rPr>
      </w:pPr>
      <w:bookmarkStart w:id="1" w:name="OLE_LINK4"/>
      <w:bookmarkStart w:id="2" w:name="OLE_LINK3"/>
      <w:r>
        <w:rPr>
          <w:rFonts w:ascii="Times New Roman" w:eastAsia="宋体" w:cs="Times New Roman" w:hAnsiTheme="minorEastAsia"/>
          <w:color w:val="auto"/>
        </w:rPr>
        <w:t>（一）</w:t>
      </w:r>
      <w:r>
        <w:rPr>
          <w:rFonts w:hint="eastAsia" w:ascii="Times New Roman" w:eastAsia="宋体" w:cs="Times New Roman" w:hAnsiTheme="minorEastAsia"/>
          <w:color w:val="auto"/>
        </w:rPr>
        <w:t>根据《政府采购促进中小企业发展管理办法》（财库</w:t>
      </w:r>
      <w:r>
        <w:rPr>
          <w:rFonts w:hint="eastAsia" w:ascii="Times New Roman" w:hAnsi="Times New Roman" w:eastAsia="宋体" w:cs="Times New Roman"/>
          <w:color w:val="auto"/>
        </w:rPr>
        <w:t>[2020]46</w:t>
      </w:r>
      <w:r>
        <w:rPr>
          <w:rFonts w:hint="eastAsia" w:ascii="Times New Roman" w:eastAsia="宋体" w:cs="Times New Roman" w:hAnsiTheme="minorEastAsia"/>
          <w:color w:val="auto"/>
        </w:rPr>
        <w:t>号）规定</w:t>
      </w:r>
      <w:r>
        <w:rPr>
          <w:rFonts w:ascii="Times New Roman" w:eastAsia="宋体" w:cs="Times New Roman" w:hAnsiTheme="minorEastAsia"/>
          <w:color w:val="auto"/>
        </w:rPr>
        <w:t>，</w:t>
      </w:r>
      <w:r>
        <w:rPr>
          <w:rFonts w:hint="eastAsia" w:ascii="Times New Roman" w:eastAsia="宋体" w:cs="Times New Roman" w:hAnsiTheme="minorEastAsia"/>
          <w:color w:val="auto"/>
        </w:rPr>
        <w:t>本项目专门面向中小企业采购</w:t>
      </w:r>
      <w:r>
        <w:rPr>
          <w:rFonts w:ascii="Times New Roman" w:eastAsia="宋体" w:cs="Times New Roman" w:hAnsiTheme="minorEastAsia"/>
          <w:color w:val="auto"/>
        </w:rPr>
        <w:t>。</w:t>
      </w:r>
    </w:p>
    <w:p w14:paraId="77E66963">
      <w:pPr>
        <w:pStyle w:val="32"/>
        <w:spacing w:line="360" w:lineRule="auto"/>
        <w:ind w:firstLine="480" w:firstLineChars="200"/>
        <w:rPr>
          <w:rFonts w:ascii="Times New Roman" w:hAnsi="Times New Roman" w:eastAsia="宋体" w:cs="Times New Roman"/>
          <w:color w:val="auto"/>
        </w:rPr>
      </w:pPr>
      <w:r>
        <w:rPr>
          <w:rFonts w:ascii="Times New Roman" w:eastAsia="宋体" w:cs="Times New Roman" w:hAnsiTheme="minorEastAsia"/>
          <w:color w:val="auto"/>
        </w:rPr>
        <w:t>（二）根据财政部发布的《关于政府采购支持监狱企业发展有关问题的通知》规定，监狱企业视同小微企业。</w:t>
      </w:r>
    </w:p>
    <w:bookmarkEnd w:id="1"/>
    <w:bookmarkEnd w:id="2"/>
    <w:p w14:paraId="697156CB">
      <w:pPr>
        <w:pStyle w:val="32"/>
        <w:spacing w:line="360" w:lineRule="auto"/>
        <w:ind w:firstLine="480" w:firstLineChars="200"/>
        <w:rPr>
          <w:rFonts w:ascii="Times New Roman" w:hAnsi="Times New Roman" w:eastAsia="宋体" w:cs="Times New Roman"/>
          <w:color w:val="auto"/>
        </w:rPr>
      </w:pPr>
      <w:r>
        <w:rPr>
          <w:rFonts w:hint="eastAsia" w:ascii="Times New Roman" w:eastAsia="宋体" w:cs="Times New Roman" w:hAnsiTheme="minorEastAsia"/>
          <w:color w:val="auto"/>
        </w:rPr>
        <w:t>（三）</w:t>
      </w:r>
      <w:r>
        <w:rPr>
          <w:rFonts w:ascii="Times New Roman" w:eastAsia="宋体" w:cs="Times New Roman" w:hAnsiTheme="minorEastAsia"/>
          <w:color w:val="auto"/>
        </w:rPr>
        <w:t>根据财政部、民政部、中国残疾人联合会发布的《关于促进残疾人就业政府采购政策的通知》规定，残疾人福利性单位视同小微企业。</w:t>
      </w:r>
    </w:p>
    <w:p w14:paraId="6895C2EF">
      <w:pPr>
        <w:pStyle w:val="32"/>
        <w:spacing w:line="360" w:lineRule="auto"/>
        <w:ind w:firstLine="480" w:firstLineChars="200"/>
        <w:jc w:val="both"/>
        <w:rPr>
          <w:rFonts w:ascii="Times New Roman" w:hAnsi="Times New Roman" w:eastAsia="宋体"/>
          <w:color w:val="auto"/>
        </w:rPr>
      </w:pPr>
      <w:r>
        <w:rPr>
          <w:rFonts w:hint="eastAsia" w:ascii="Times New Roman" w:eastAsia="宋体" w:hAnsiTheme="minor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5E7DF2F">
      <w:pPr>
        <w:pStyle w:val="32"/>
        <w:spacing w:line="360" w:lineRule="auto"/>
        <w:ind w:firstLine="480" w:firstLineChars="200"/>
        <w:jc w:val="both"/>
        <w:rPr>
          <w:rFonts w:ascii="Times New Roman" w:hAnsi="Times New Roman" w:eastAsia="宋体"/>
          <w:color w:val="auto"/>
        </w:rPr>
      </w:pPr>
      <w:r>
        <w:rPr>
          <w:rFonts w:hint="eastAsia" w:ascii="Times New Roman" w:eastAsia="宋体" w:hAnsiTheme="minorEastAsia"/>
          <w:color w:val="auto"/>
        </w:rPr>
        <w:t>（四）涉及商品包装或快递包装的，按照《财政部办公厅、生态环境部办公厅、国家邮政局办公室关于印发</w:t>
      </w:r>
      <w:r>
        <w:rPr>
          <w:rFonts w:hint="eastAsia" w:ascii="Times New Roman" w:hAnsi="Times New Roman" w:eastAsia="宋体"/>
          <w:color w:val="auto"/>
        </w:rPr>
        <w:t>&lt;</w:t>
      </w:r>
      <w:r>
        <w:rPr>
          <w:rFonts w:hint="eastAsia" w:ascii="Times New Roman" w:eastAsia="宋体" w:hAnsiTheme="minorEastAsia"/>
          <w:color w:val="auto"/>
        </w:rPr>
        <w:t>商品包装政府采购需求标准（试行）</w:t>
      </w:r>
      <w:r>
        <w:rPr>
          <w:rFonts w:hint="eastAsia" w:ascii="Times New Roman" w:hAnsi="Times New Roman" w:eastAsia="宋体"/>
          <w:color w:val="auto"/>
        </w:rPr>
        <w:t>&gt;</w:t>
      </w:r>
      <w:r>
        <w:rPr>
          <w:rFonts w:hint="eastAsia" w:ascii="Times New Roman" w:eastAsia="宋体" w:hAnsiTheme="minorEastAsia"/>
          <w:color w:val="auto"/>
        </w:rPr>
        <w:t>、</w:t>
      </w:r>
      <w:r>
        <w:rPr>
          <w:rFonts w:hint="eastAsia" w:ascii="Times New Roman" w:hAnsi="Times New Roman" w:eastAsia="宋体"/>
          <w:color w:val="auto"/>
        </w:rPr>
        <w:t>&lt;</w:t>
      </w:r>
      <w:r>
        <w:rPr>
          <w:rFonts w:hint="eastAsia" w:ascii="Times New Roman" w:eastAsia="宋体" w:hAnsiTheme="minorEastAsia"/>
          <w:color w:val="auto"/>
        </w:rPr>
        <w:t>快递包装政府采购需求标准（试行）</w:t>
      </w:r>
      <w:r>
        <w:rPr>
          <w:rFonts w:hint="eastAsia" w:ascii="Times New Roman" w:hAnsi="Times New Roman" w:eastAsia="宋体"/>
          <w:color w:val="auto"/>
        </w:rPr>
        <w:t>&gt;</w:t>
      </w:r>
      <w:r>
        <w:rPr>
          <w:rFonts w:hint="eastAsia" w:ascii="Times New Roman" w:eastAsia="宋体" w:hAnsiTheme="minorEastAsia"/>
          <w:color w:val="auto"/>
        </w:rPr>
        <w:t>的通知》（财办库〔</w:t>
      </w:r>
      <w:r>
        <w:rPr>
          <w:rFonts w:hint="eastAsia" w:ascii="Times New Roman" w:hAnsi="Times New Roman" w:eastAsia="宋体"/>
          <w:color w:val="auto"/>
        </w:rPr>
        <w:t>2020</w:t>
      </w:r>
      <w:r>
        <w:rPr>
          <w:rFonts w:hint="eastAsia" w:ascii="Times New Roman" w:eastAsia="宋体" w:hAnsiTheme="minorEastAsia"/>
          <w:color w:val="auto"/>
        </w:rPr>
        <w:t>〕</w:t>
      </w:r>
      <w:r>
        <w:rPr>
          <w:rFonts w:hint="eastAsia" w:ascii="Times New Roman" w:hAnsi="Times New Roman" w:eastAsia="宋体"/>
          <w:color w:val="auto"/>
        </w:rPr>
        <w:t>123</w:t>
      </w:r>
      <w:r>
        <w:rPr>
          <w:rFonts w:hint="eastAsia" w:ascii="Times New Roman" w:eastAsia="宋体" w:hAnsiTheme="minorEastAsia"/>
          <w:color w:val="auto"/>
        </w:rPr>
        <w:t>号）要求执行。</w:t>
      </w:r>
    </w:p>
    <w:p w14:paraId="78164BF4">
      <w:pPr>
        <w:pStyle w:val="32"/>
        <w:spacing w:line="360" w:lineRule="auto"/>
        <w:ind w:firstLine="480" w:firstLineChars="200"/>
        <w:rPr>
          <w:rFonts w:ascii="Times New Roman" w:eastAsia="宋体" w:cs="Times New Roman" w:hAnsiTheme="minorEastAsia"/>
          <w:color w:val="auto"/>
        </w:rPr>
      </w:pPr>
      <w:r>
        <w:rPr>
          <w:rFonts w:hint="eastAsia" w:ascii="Times New Roman" w:eastAsia="宋体" w:cs="Times New Roman" w:hAnsiTheme="minorEastAsia"/>
          <w:color w:val="auto"/>
        </w:rPr>
        <w:t>（五）按照《财政部关于在政府采购活动中查询及使用信用记录有关问题的通知》（财库〔</w:t>
      </w:r>
      <w:r>
        <w:rPr>
          <w:rFonts w:hint="eastAsia" w:ascii="Times New Roman" w:hAnsi="Times New Roman" w:eastAsia="宋体" w:cs="Times New Roman"/>
          <w:color w:val="auto"/>
        </w:rPr>
        <w:t>2016</w:t>
      </w:r>
      <w:r>
        <w:rPr>
          <w:rFonts w:hint="eastAsia" w:ascii="Times New Roman" w:eastAsia="宋体" w:cs="Times New Roman" w:hAnsiTheme="minorEastAsia"/>
          <w:color w:val="auto"/>
        </w:rPr>
        <w:t>〕</w:t>
      </w:r>
      <w:r>
        <w:rPr>
          <w:rFonts w:hint="eastAsia" w:ascii="Times New Roman" w:hAnsi="Times New Roman" w:eastAsia="宋体" w:cs="Times New Roman"/>
          <w:color w:val="auto"/>
        </w:rPr>
        <w:t>125</w:t>
      </w:r>
      <w:r>
        <w:rPr>
          <w:rFonts w:hint="eastAsia" w:ascii="Times New Roman" w:eastAsia="宋体" w:cs="Times New Roman" w:hAnsiTheme="minorEastAsia"/>
          <w:color w:val="auto"/>
        </w:rPr>
        <w:t>号）的要求，根据开标当日解密截止时间</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信用中国</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网站（</w:t>
      </w:r>
      <w:r>
        <w:fldChar w:fldCharType="begin"/>
      </w:r>
      <w:r>
        <w:instrText xml:space="preserve"> HYPERLINK "http://www.creditchina.gov.cn" </w:instrText>
      </w:r>
      <w:r>
        <w:fldChar w:fldCharType="separate"/>
      </w:r>
      <w:r>
        <w:rPr>
          <w:rStyle w:val="26"/>
          <w:rFonts w:hint="eastAsia" w:ascii="Times New Roman" w:hAnsi="Times New Roman" w:eastAsia="宋体"/>
        </w:rPr>
        <w:t>http://www.creditchina.gov.cn</w:t>
      </w:r>
      <w:r>
        <w:rPr>
          <w:rStyle w:val="26"/>
          <w:rFonts w:hint="eastAsia" w:ascii="Times New Roman" w:hAnsi="Times New Roman" w:eastAsia="宋体"/>
        </w:rPr>
        <w:fldChar w:fldCharType="end"/>
      </w:r>
      <w:r>
        <w:rPr>
          <w:rFonts w:hint="eastAsia" w:ascii="Times New Roman" w:eastAsia="宋体" w:cs="Times New Roman" w:hAnsiTheme="minorEastAsia"/>
          <w:color w:val="auto"/>
        </w:rPr>
        <w:t>）、中国政府采购网（</w:t>
      </w:r>
      <w:r>
        <w:fldChar w:fldCharType="begin"/>
      </w:r>
      <w:r>
        <w:instrText xml:space="preserve"> HYPERLINK "http://www.ccgp.gov.cn/" </w:instrText>
      </w:r>
      <w:r>
        <w:fldChar w:fldCharType="separate"/>
      </w:r>
      <w:r>
        <w:rPr>
          <w:rStyle w:val="26"/>
          <w:rFonts w:ascii="Times New Roman" w:hAnsi="Times New Roman" w:eastAsia="宋体" w:cs="Times New Roman"/>
        </w:rPr>
        <w:t>http://www.ccgp.gov.cn/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30C7DD5A">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网政采贷板块（网址：http://tjgp.cz.tj.gov.cn/zcd/zcdList.jsp）了解。</w:t>
      </w:r>
    </w:p>
    <w:p w14:paraId="2B88A5F3">
      <w:pPr>
        <w:pStyle w:val="32"/>
        <w:spacing w:line="360" w:lineRule="auto"/>
        <w:ind w:firstLine="480"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772A28B0">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23</w:t>
      </w:r>
      <w:r>
        <w:rPr>
          <w:rFonts w:hint="eastAsia" w:ascii="Times New Roman" w:hAnsi="Times New Roman" w:eastAsia="宋体" w:cs="Times New Roman"/>
          <w:color w:val="auto"/>
        </w:rPr>
        <w:t>日，每日</w:t>
      </w:r>
      <w:r>
        <w:rPr>
          <w:rFonts w:ascii="Times New Roman" w:hAnsi="Times New Roman" w:eastAsia="宋体" w:cs="Times New Roman"/>
          <w:color w:val="auto"/>
        </w:rPr>
        <w:t>9:00</w:t>
      </w:r>
      <w:r>
        <w:rPr>
          <w:rFonts w:hint="eastAsia" w:ascii="Times New Roman" w:hAnsi="Times New Roman" w:eastAsia="宋体" w:cs="Times New Roman"/>
          <w:color w:val="auto"/>
        </w:rPr>
        <w:t>至</w:t>
      </w:r>
      <w:r>
        <w:rPr>
          <w:rFonts w:ascii="Times New Roman" w:hAnsi="Times New Roman" w:eastAsia="宋体"/>
        </w:rPr>
        <w:t>17:00</w:t>
      </w:r>
      <w:r>
        <w:rPr>
          <w:rFonts w:hint="eastAsia" w:ascii="Times New Roman" w:hAnsi="Times New Roman" w:eastAsia="宋体"/>
        </w:rPr>
        <w:t>（北京时间，法定节假日除外）。</w:t>
      </w:r>
    </w:p>
    <w:p w14:paraId="73254348">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94BC73A">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6187D6D1">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14:paraId="1BB70F4C">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）首页点击“供应商注册”，填写相关内容。天津市政府采购中心注册窗口联系电话：022-24538316。</w:t>
      </w:r>
    </w:p>
    <w:p w14:paraId="4759E81E">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（2）CA数字证书（USBKey）领取及电子签章办理：参见天津市政府采购中心网（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）--服务指南--供应商注册、领取CA数字证书（USBKey）及电子签章制章的流程。</w:t>
      </w:r>
    </w:p>
    <w:p w14:paraId="7162A61B">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2A50F3AC">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47BADDB2">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8819D7B">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日9:00至</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0FC8879">
      <w:pPr>
        <w:pStyle w:val="3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025812C">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AC1150E">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7BF9EB3">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n）-“网上招投标”-“供应商登录”-“区级集采机构入口”提交网上应答并上传加盖投标人电子签章的PDF格式电子投标文件（以通过天津公共资源电子签章客户端正确读取签章信息为准）。</w:t>
      </w:r>
    </w:p>
    <w:p w14:paraId="0AEF6D17">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39F9BF25">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79380BC">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完成开标解密。</w:t>
      </w:r>
    </w:p>
    <w:p w14:paraId="3B086539">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w:t>
      </w:r>
      <w:r>
        <w:rPr>
          <w:rFonts w:ascii="Times New Roman" w:hAnsi="Times New Roman" w:eastAsia="宋体" w:cs="Times New Roman"/>
          <w:color w:val="auto"/>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）-“网上招投标”-“供应商登录”-“区级集采机构入口”自行查看开标信息。</w:t>
      </w:r>
    </w:p>
    <w:p w14:paraId="36068CA9">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14:paraId="23406FBB">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14:paraId="66A69605">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14:paraId="3D993E0D">
      <w:pPr>
        <w:pStyle w:val="32"/>
        <w:spacing w:line="360" w:lineRule="auto"/>
        <w:ind w:firstLine="480"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eastAsia="zh-CN"/>
        </w:rPr>
        <w:t>夏冰</w:t>
      </w:r>
    </w:p>
    <w:p w14:paraId="108760BD">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p>
    <w:p w14:paraId="3ED33FD8">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1BA07F4F">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D4C5B2A">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14:paraId="3B6FD115">
      <w:pPr>
        <w:pStyle w:val="32"/>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2586610</w:t>
      </w:r>
      <w:r>
        <w:rPr>
          <w:rFonts w:hint="eastAsia" w:ascii="Times New Roman" w:hAnsi="Times New Roman" w:eastAsia="宋体" w:cs="Times New Roman"/>
          <w:color w:val="auto"/>
          <w:lang w:val="en-US" w:eastAsia="zh-CN"/>
        </w:rPr>
        <w:t>7</w:t>
      </w:r>
    </w:p>
    <w:p w14:paraId="42B7249A">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w:t>
      </w:r>
      <w:r>
        <w:rPr>
          <w:rFonts w:hint="eastAsia" w:ascii="Times New Roman" w:hAnsi="Times New Roman" w:eastAsia="宋体" w:cs="Times New Roman"/>
          <w:color w:val="auto"/>
        </w:rPr>
        <w:t>8309</w:t>
      </w:r>
    </w:p>
    <w:p w14:paraId="08DBF79A">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14:paraId="50D32E7D">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14:paraId="650C0BF2">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27DAEF44">
      <w:pPr>
        <w:pStyle w:val="3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天津市滨海新区人民政府古林街道办事处 </w:t>
      </w:r>
    </w:p>
    <w:p w14:paraId="324DC927">
      <w:pPr>
        <w:pStyle w:val="3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天津市滨海新区大港港东新城港东六道560号 </w:t>
      </w:r>
    </w:p>
    <w:p w14:paraId="40A4B019">
      <w:pPr>
        <w:pStyle w:val="32"/>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张先生 </w:t>
      </w:r>
    </w:p>
    <w:p w14:paraId="266A1732">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022-61110660 </w:t>
      </w:r>
    </w:p>
    <w:p w14:paraId="1879B0D2">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6500689">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397B07E">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14:paraId="5E3FBB2B">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1.联系部门</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rPr>
        <w:t xml:space="preserve">综合办公室 </w:t>
      </w:r>
    </w:p>
    <w:p w14:paraId="3D0069AB">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2.联系人：张先生</w:t>
      </w:r>
    </w:p>
    <w:p w14:paraId="1CB61322">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3.联系方式：022-61110660 </w:t>
      </w:r>
    </w:p>
    <w:p w14:paraId="0D5FDE1F">
      <w:pPr>
        <w:pStyle w:val="32"/>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4.联系地址：天津市滨海新区大港港东新城港东六道560号 </w:t>
      </w:r>
    </w:p>
    <w:p w14:paraId="1FB3363F">
      <w:pPr>
        <w:pStyle w:val="32"/>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14:paraId="201C58ED">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5912DD1">
      <w:pPr>
        <w:pStyle w:val="32"/>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4D8DB7CD">
      <w:pPr>
        <w:pStyle w:val="32"/>
        <w:spacing w:line="360" w:lineRule="auto"/>
        <w:jc w:val="both"/>
        <w:rPr>
          <w:rFonts w:hint="eastAsia" w:ascii="Times New Roman" w:hAnsi="Times New Roman" w:eastAsia="宋体" w:cs="Times New Roman"/>
          <w:color w:val="FF0000"/>
        </w:rPr>
      </w:pPr>
    </w:p>
    <w:p w14:paraId="488D9B2F">
      <w:pPr>
        <w:pStyle w:val="32"/>
        <w:spacing w:line="360" w:lineRule="auto"/>
        <w:jc w:val="both"/>
        <w:rPr>
          <w:rFonts w:hint="eastAsia" w:ascii="Times New Roman" w:hAnsi="Times New Roman" w:eastAsia="宋体" w:cs="Times New Roman"/>
          <w:color w:val="FF0000"/>
        </w:rPr>
      </w:pPr>
    </w:p>
    <w:p w14:paraId="61B13C2A">
      <w:pPr>
        <w:pStyle w:val="32"/>
        <w:spacing w:line="360" w:lineRule="auto"/>
        <w:ind w:firstLine="6720" w:firstLineChars="2800"/>
        <w:jc w:val="both"/>
        <w:rPr>
          <w:rFonts w:ascii="Times New Roman" w:hAnsi="Times New Roman" w:eastAsia="宋体"/>
          <w:b/>
          <w:bCs/>
          <w:color w:val="FF0000"/>
          <w:kern w:val="28"/>
          <w:sz w:val="32"/>
          <w:szCs w:val="32"/>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r>
        <w:rPr>
          <w:rFonts w:ascii="Times New Roman" w:hAnsi="Times New Roman" w:eastAsia="宋体"/>
          <w:color w:val="FF0000"/>
        </w:rPr>
        <w:br w:type="page"/>
      </w:r>
    </w:p>
    <w:p w14:paraId="288856E5">
      <w:pPr>
        <w:pStyle w:val="15"/>
        <w:rPr>
          <w:rFonts w:ascii="Times New Roman" w:hAnsi="Times New Roman"/>
        </w:rPr>
      </w:pPr>
      <w:r>
        <w:rPr>
          <w:rFonts w:ascii="Times New Roman" w:hAnsiTheme="minorEastAsia"/>
        </w:rPr>
        <w:t>第二部分招标项目要求</w:t>
      </w:r>
      <w:bookmarkEnd w:id="3"/>
    </w:p>
    <w:p w14:paraId="69D184AA">
      <w:pPr>
        <w:tabs>
          <w:tab w:val="left" w:pos="210"/>
        </w:tabs>
        <w:autoSpaceDE w:val="0"/>
        <w:autoSpaceDN w:val="0"/>
        <w:adjustRightInd w:val="0"/>
        <w:spacing w:line="360" w:lineRule="auto"/>
        <w:ind w:firstLine="480" w:firstLineChars="200"/>
        <w:outlineLvl w:val="0"/>
        <w:rPr>
          <w:sz w:val="24"/>
          <w:szCs w:val="24"/>
        </w:rPr>
      </w:pPr>
      <w:r>
        <w:rPr>
          <w:rFonts w:hAnsiTheme="minorEastAsia"/>
          <w:sz w:val="24"/>
          <w:szCs w:val="24"/>
        </w:rPr>
        <w:t>一、商务要求</w:t>
      </w:r>
    </w:p>
    <w:p w14:paraId="76B0D8BD">
      <w:pPr>
        <w:autoSpaceDE w:val="0"/>
        <w:autoSpaceDN w:val="0"/>
        <w:adjustRightInd w:val="0"/>
        <w:spacing w:line="360" w:lineRule="auto"/>
        <w:ind w:firstLine="480" w:firstLineChars="200"/>
        <w:rPr>
          <w:sz w:val="24"/>
        </w:rPr>
      </w:pPr>
      <w:r>
        <w:rPr>
          <w:rFonts w:hAnsiTheme="minorEastAsia"/>
          <w:kern w:val="0"/>
          <w:sz w:val="24"/>
          <w:szCs w:val="24"/>
        </w:rPr>
        <w:t>（一）</w:t>
      </w:r>
      <w:r>
        <w:rPr>
          <w:rFonts w:hAnsiTheme="minorEastAsia"/>
          <w:sz w:val="24"/>
        </w:rPr>
        <w:t>报价要求</w:t>
      </w:r>
    </w:p>
    <w:p w14:paraId="378E5C03">
      <w:pPr>
        <w:autoSpaceDE w:val="0"/>
        <w:autoSpaceDN w:val="0"/>
        <w:adjustRightInd w:val="0"/>
        <w:spacing w:line="360" w:lineRule="auto"/>
        <w:ind w:firstLine="480" w:firstLineChars="200"/>
        <w:rPr>
          <w:sz w:val="24"/>
        </w:rPr>
      </w:pPr>
      <w:r>
        <w:rPr>
          <w:sz w:val="24"/>
        </w:rPr>
        <w:t xml:space="preserve">1. </w:t>
      </w:r>
      <w:r>
        <w:rPr>
          <w:rFonts w:hAnsiTheme="minorEastAsia"/>
          <w:sz w:val="24"/>
        </w:rPr>
        <w:t>投标报价以人民币填列。</w:t>
      </w:r>
    </w:p>
    <w:p w14:paraId="2FB72B0A">
      <w:pPr>
        <w:autoSpaceDE w:val="0"/>
        <w:autoSpaceDN w:val="0"/>
        <w:adjustRightInd w:val="0"/>
        <w:spacing w:line="360" w:lineRule="auto"/>
        <w:ind w:firstLine="480" w:firstLineChars="200"/>
        <w:rPr>
          <w:sz w:val="24"/>
        </w:rPr>
      </w:pPr>
      <w:r>
        <w:rPr>
          <w:sz w:val="24"/>
        </w:rPr>
        <w:t xml:space="preserve">2. </w:t>
      </w:r>
      <w:r>
        <w:rPr>
          <w:rFonts w:hAnsiTheme="minorEastAsia"/>
          <w:sz w:val="24"/>
        </w:rPr>
        <w:t>投标人的报价应包括：人员工资、福利、社险</w:t>
      </w:r>
      <w:r>
        <w:rPr>
          <w:rFonts w:hint="eastAsia" w:hAnsiTheme="minor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14:paraId="78AD34A4">
      <w:pPr>
        <w:spacing w:line="360" w:lineRule="auto"/>
        <w:ind w:firstLine="480" w:firstLineChars="200"/>
        <w:rPr>
          <w:color w:val="auto"/>
          <w:kern w:val="0"/>
          <w:sz w:val="24"/>
          <w:szCs w:val="24"/>
        </w:rPr>
      </w:pPr>
      <w:r>
        <w:rPr>
          <w:rFonts w:hint="eastAsia"/>
          <w:kern w:val="0"/>
          <w:sz w:val="24"/>
          <w:szCs w:val="24"/>
        </w:rPr>
        <w:t>3.</w:t>
      </w:r>
      <w:r>
        <w:rPr>
          <w:rFonts w:hAnsiTheme="minorEastAsia"/>
          <w:sz w:val="24"/>
        </w:rPr>
        <w:t>验收相关费用</w:t>
      </w:r>
      <w:r>
        <w:rPr>
          <w:rFonts w:hAnsiTheme="minorEastAsia"/>
          <w:color w:val="auto"/>
          <w:sz w:val="24"/>
        </w:rPr>
        <w:t>由投标人负责。</w:t>
      </w:r>
    </w:p>
    <w:p w14:paraId="3B7B434D">
      <w:pPr>
        <w:autoSpaceDE w:val="0"/>
        <w:autoSpaceDN w:val="0"/>
        <w:adjustRightInd w:val="0"/>
        <w:spacing w:line="360" w:lineRule="auto"/>
        <w:ind w:firstLine="480" w:firstLineChars="200"/>
        <w:rPr>
          <w:color w:val="auto"/>
          <w:sz w:val="24"/>
        </w:rPr>
      </w:pPr>
      <w:r>
        <w:rPr>
          <w:rFonts w:hAnsiTheme="minorEastAsia"/>
          <w:color w:val="auto"/>
          <w:sz w:val="24"/>
        </w:rPr>
        <w:t>（</w:t>
      </w:r>
      <w:r>
        <w:rPr>
          <w:rFonts w:hint="eastAsia" w:hAnsiTheme="minorEastAsia"/>
          <w:color w:val="auto"/>
          <w:sz w:val="24"/>
        </w:rPr>
        <w:t>二</w:t>
      </w:r>
      <w:r>
        <w:rPr>
          <w:rFonts w:hAnsiTheme="minorEastAsia"/>
          <w:color w:val="auto"/>
          <w:sz w:val="24"/>
        </w:rPr>
        <w:t>）时间、地点要求</w:t>
      </w:r>
    </w:p>
    <w:p w14:paraId="02CC7A44">
      <w:pPr>
        <w:autoSpaceDE w:val="0"/>
        <w:autoSpaceDN w:val="0"/>
        <w:adjustRightInd w:val="0"/>
        <w:spacing w:line="360" w:lineRule="auto"/>
        <w:ind w:firstLine="480" w:firstLineChars="200"/>
        <w:rPr>
          <w:color w:val="auto"/>
          <w:sz w:val="24"/>
        </w:rPr>
      </w:pPr>
      <w:r>
        <w:rPr>
          <w:color w:val="auto"/>
          <w:sz w:val="24"/>
        </w:rPr>
        <w:t xml:space="preserve">1. </w:t>
      </w:r>
      <w:r>
        <w:rPr>
          <w:rFonts w:hAnsiTheme="minorEastAsia"/>
          <w:color w:val="auto"/>
          <w:sz w:val="24"/>
        </w:rPr>
        <w:t>时间要求：</w:t>
      </w:r>
      <w:r>
        <w:rPr>
          <w:rFonts w:hint="eastAsia" w:hAnsiTheme="minorEastAsia"/>
          <w:color w:val="auto"/>
          <w:sz w:val="24"/>
        </w:rPr>
        <w:t>合同规定的服务起始之日起</w:t>
      </w:r>
      <w:r>
        <w:rPr>
          <w:rFonts w:hint="eastAsia" w:hAnsiTheme="minorEastAsia"/>
          <w:color w:val="auto"/>
          <w:sz w:val="24"/>
          <w:lang w:eastAsia="zh-CN"/>
        </w:rPr>
        <w:t>一年</w:t>
      </w:r>
      <w:r>
        <w:rPr>
          <w:rFonts w:hint="eastAsia" w:hAnsiTheme="minorEastAsia"/>
          <w:color w:val="auto"/>
          <w:sz w:val="24"/>
        </w:rPr>
        <w:t>的服务期</w:t>
      </w:r>
      <w:r>
        <w:rPr>
          <w:rFonts w:hAnsiTheme="minorEastAsia"/>
          <w:color w:val="auto"/>
          <w:sz w:val="24"/>
        </w:rPr>
        <w:t>（特殊情况以合同为准）。</w:t>
      </w:r>
    </w:p>
    <w:p w14:paraId="3B3E22BA">
      <w:pPr>
        <w:autoSpaceDE w:val="0"/>
        <w:autoSpaceDN w:val="0"/>
        <w:adjustRightInd w:val="0"/>
        <w:spacing w:line="360" w:lineRule="auto"/>
        <w:ind w:firstLine="480" w:firstLineChars="200"/>
        <w:rPr>
          <w:color w:val="auto"/>
          <w:sz w:val="24"/>
        </w:rPr>
      </w:pPr>
      <w:r>
        <w:rPr>
          <w:color w:val="auto"/>
          <w:sz w:val="24"/>
        </w:rPr>
        <w:t xml:space="preserve">2. </w:t>
      </w:r>
      <w:r>
        <w:rPr>
          <w:rFonts w:hAnsiTheme="minorEastAsia"/>
          <w:color w:val="auto"/>
          <w:sz w:val="24"/>
        </w:rPr>
        <w:t>服务地点：</w:t>
      </w:r>
      <w:r>
        <w:rPr>
          <w:rFonts w:hint="eastAsia" w:hAnsiTheme="minorEastAsia"/>
          <w:color w:val="auto"/>
          <w:sz w:val="24"/>
        </w:rPr>
        <w:t>天津市滨海新区大港港东新城港东六道560号</w:t>
      </w:r>
      <w:r>
        <w:rPr>
          <w:rFonts w:hint="eastAsia" w:hAnsiTheme="minorEastAsia"/>
          <w:color w:val="auto"/>
          <w:sz w:val="24"/>
          <w:lang w:val="en-US" w:eastAsia="zh-CN"/>
        </w:rPr>
        <w:t>(</w:t>
      </w:r>
      <w:r>
        <w:rPr>
          <w:rFonts w:hAnsiTheme="minorEastAsia"/>
          <w:color w:val="auto"/>
          <w:sz w:val="24"/>
        </w:rPr>
        <w:t>特殊情况以合同为准）。</w:t>
      </w:r>
    </w:p>
    <w:p w14:paraId="657E7437">
      <w:pPr>
        <w:autoSpaceDE w:val="0"/>
        <w:autoSpaceDN w:val="0"/>
        <w:adjustRightInd w:val="0"/>
        <w:spacing w:line="360" w:lineRule="auto"/>
        <w:ind w:firstLine="480" w:firstLineChars="200"/>
        <w:rPr>
          <w:color w:val="auto"/>
          <w:sz w:val="24"/>
        </w:rPr>
      </w:pPr>
      <w:r>
        <w:rPr>
          <w:rFonts w:hAnsiTheme="minorEastAsia"/>
          <w:color w:val="auto"/>
          <w:sz w:val="24"/>
        </w:rPr>
        <w:t>（</w:t>
      </w:r>
      <w:r>
        <w:rPr>
          <w:rFonts w:hint="eastAsia" w:hAnsiTheme="minorEastAsia"/>
          <w:color w:val="auto"/>
          <w:sz w:val="24"/>
        </w:rPr>
        <w:t>三</w:t>
      </w:r>
      <w:r>
        <w:rPr>
          <w:rFonts w:hAnsiTheme="minorEastAsia"/>
          <w:color w:val="auto"/>
          <w:sz w:val="24"/>
        </w:rPr>
        <w:t>）付款方式</w:t>
      </w:r>
    </w:p>
    <w:p w14:paraId="0382F345">
      <w:pPr>
        <w:autoSpaceDE w:val="0"/>
        <w:autoSpaceDN w:val="0"/>
        <w:adjustRightInd w:val="0"/>
        <w:spacing w:line="360" w:lineRule="auto"/>
        <w:ind w:firstLine="480" w:firstLineChars="200"/>
        <w:rPr>
          <w:color w:val="auto"/>
          <w:sz w:val="24"/>
        </w:rPr>
      </w:pPr>
      <w:r>
        <w:rPr>
          <w:rFonts w:hint="eastAsia" w:hAnsiTheme="minorEastAsia"/>
          <w:color w:val="auto"/>
          <w:sz w:val="24"/>
        </w:rPr>
        <w:t>按季度付款，经考核后，每季度首月15日前支付上一季度服务费（特殊情况以合同为准）。</w:t>
      </w:r>
    </w:p>
    <w:p w14:paraId="25100AE0">
      <w:pPr>
        <w:autoSpaceDE w:val="0"/>
        <w:autoSpaceDN w:val="0"/>
        <w:adjustRightInd w:val="0"/>
        <w:spacing w:line="360" w:lineRule="auto"/>
        <w:ind w:firstLine="480" w:firstLineChars="200"/>
        <w:rPr>
          <w:sz w:val="24"/>
        </w:rPr>
      </w:pPr>
      <w:r>
        <w:rPr>
          <w:rFonts w:hAnsiTheme="minorEastAsia"/>
          <w:sz w:val="24"/>
        </w:rPr>
        <w:t>（</w:t>
      </w:r>
      <w:r>
        <w:rPr>
          <w:rFonts w:hint="eastAsia" w:hAnsiTheme="minorEastAsia"/>
          <w:sz w:val="24"/>
        </w:rPr>
        <w:t>四</w:t>
      </w:r>
      <w:r>
        <w:rPr>
          <w:rFonts w:hAnsiTheme="minorEastAsia"/>
          <w:sz w:val="24"/>
        </w:rPr>
        <w:t>）投标保证金和履约保证金</w:t>
      </w:r>
    </w:p>
    <w:p w14:paraId="777934EC">
      <w:pPr>
        <w:autoSpaceDE w:val="0"/>
        <w:autoSpaceDN w:val="0"/>
        <w:adjustRightInd w:val="0"/>
        <w:spacing w:line="360" w:lineRule="auto"/>
        <w:ind w:firstLine="480" w:firstLineChars="200"/>
        <w:rPr>
          <w:sz w:val="24"/>
        </w:rPr>
      </w:pPr>
      <w:r>
        <w:rPr>
          <w:rFonts w:hAnsiTheme="minorEastAsia"/>
          <w:sz w:val="24"/>
        </w:rPr>
        <w:t>本项目不收取投标保证金和履约保证金。</w:t>
      </w:r>
    </w:p>
    <w:p w14:paraId="06167DE1">
      <w:pPr>
        <w:autoSpaceDE w:val="0"/>
        <w:autoSpaceDN w:val="0"/>
        <w:adjustRightInd w:val="0"/>
        <w:spacing w:line="360" w:lineRule="auto"/>
        <w:ind w:firstLine="480" w:firstLineChars="200"/>
        <w:rPr>
          <w:color w:val="000000"/>
          <w:sz w:val="24"/>
        </w:rPr>
      </w:pPr>
      <w:r>
        <w:rPr>
          <w:rFonts w:hint="eastAsia" w:hAnsiTheme="minorEastAsia"/>
          <w:color w:val="000000"/>
          <w:sz w:val="24"/>
        </w:rPr>
        <w:t>（五）验收方法及标准</w:t>
      </w:r>
    </w:p>
    <w:p w14:paraId="460E9E51">
      <w:pPr>
        <w:autoSpaceDE w:val="0"/>
        <w:autoSpaceDN w:val="0"/>
        <w:adjustRightInd w:val="0"/>
        <w:spacing w:line="360" w:lineRule="auto"/>
        <w:ind w:firstLine="480" w:firstLineChars="200"/>
        <w:rPr>
          <w:color w:val="000000"/>
          <w:sz w:val="24"/>
        </w:rPr>
      </w:pPr>
      <w:r>
        <w:rPr>
          <w:rFonts w:hint="eastAsia" w:hAnsiTheme="minor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9E9FBA2">
      <w:pPr>
        <w:autoSpaceDE w:val="0"/>
        <w:autoSpaceDN w:val="0"/>
        <w:adjustRightInd w:val="0"/>
        <w:spacing w:line="360" w:lineRule="auto"/>
        <w:ind w:firstLine="480" w:firstLineChars="200"/>
        <w:rPr>
          <w:bCs/>
          <w:sz w:val="24"/>
        </w:rPr>
      </w:pPr>
      <w:r>
        <w:rPr>
          <w:rFonts w:hAnsiTheme="minorEastAsia"/>
          <w:sz w:val="24"/>
        </w:rPr>
        <w:t>二</w:t>
      </w:r>
      <w:r>
        <w:rPr>
          <w:rFonts w:hAnsiTheme="minorEastAsia"/>
          <w:bCs/>
          <w:sz w:val="24"/>
        </w:rPr>
        <w:t>、技术要求</w:t>
      </w:r>
    </w:p>
    <w:p w14:paraId="5BC12394">
      <w:pPr>
        <w:spacing w:line="360" w:lineRule="auto"/>
        <w:ind w:firstLine="480" w:firstLineChars="200"/>
        <w:outlineLvl w:val="0"/>
        <w:rPr>
          <w:sz w:val="24"/>
        </w:rPr>
      </w:pPr>
      <w:r>
        <w:rPr>
          <w:rFonts w:hint="eastAsia" w:hAnsiTheme="minorEastAsia"/>
          <w:sz w:val="24"/>
        </w:rPr>
        <w:t>★</w:t>
      </w:r>
      <w:r>
        <w:rPr>
          <w:rFonts w:hAnsiTheme="minorEastAsia"/>
          <w:sz w:val="24"/>
        </w:rPr>
        <w:t>（一）投标人须承诺所提供的服务、人员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p w14:paraId="68E0061C">
      <w:pPr>
        <w:autoSpaceDE w:val="0"/>
        <w:autoSpaceDN w:val="0"/>
        <w:adjustRightInd w:val="0"/>
        <w:spacing w:line="360" w:lineRule="auto"/>
        <w:ind w:firstLine="480" w:firstLineChars="200"/>
        <w:rPr>
          <w:color w:val="000000"/>
          <w:sz w:val="24"/>
        </w:rPr>
      </w:pPr>
      <w:r>
        <w:rPr>
          <w:rFonts w:hint="eastAsia" w:hAnsiTheme="minorEastAsia"/>
          <w:color w:val="000000"/>
          <w:sz w:val="24"/>
        </w:rPr>
        <w:t>★</w:t>
      </w:r>
      <w:r>
        <w:rPr>
          <w:rFonts w:hAnsiTheme="minorEastAsia"/>
          <w:color w:val="000000"/>
          <w:sz w:val="24"/>
        </w:rPr>
        <w:t>（二）</w:t>
      </w:r>
      <w:r>
        <w:rPr>
          <w:rFonts w:hAnsiTheme="minorEastAsia"/>
          <w:sz w:val="24"/>
        </w:rPr>
        <w:t>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p w14:paraId="536D9686">
      <w:pPr>
        <w:autoSpaceDE w:val="0"/>
        <w:autoSpaceDN w:val="0"/>
        <w:adjustRightInd w:val="0"/>
        <w:spacing w:line="360" w:lineRule="auto"/>
        <w:ind w:firstLine="480" w:firstLineChars="200"/>
        <w:rPr>
          <w:color w:val="000000"/>
          <w:sz w:val="24"/>
        </w:rPr>
      </w:pPr>
      <w:r>
        <w:rPr>
          <w:rFonts w:hint="eastAsia" w:hAnsiTheme="minorEastAsia"/>
          <w:color w:val="000000"/>
          <w:sz w:val="24"/>
        </w:rPr>
        <w:t>★</w:t>
      </w:r>
      <w:r>
        <w:rPr>
          <w:rFonts w:hAnsiTheme="minorEastAsia"/>
          <w:color w:val="000000"/>
          <w:sz w:val="24"/>
        </w:rPr>
        <w:t>（三）</w:t>
      </w:r>
      <w:r>
        <w:rPr>
          <w:rFonts w:hAnsiTheme="minorEastAsia"/>
          <w:sz w:val="24"/>
        </w:rPr>
        <w:t>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p w14:paraId="699C8923">
      <w:pPr>
        <w:spacing w:line="360" w:lineRule="auto"/>
        <w:ind w:firstLine="480" w:firstLineChars="200"/>
        <w:outlineLvl w:val="0"/>
        <w:rPr>
          <w:sz w:val="24"/>
        </w:rPr>
      </w:pPr>
      <w:r>
        <w:rPr>
          <w:rFonts w:hAnsiTheme="minorEastAsia"/>
          <w:sz w:val="24"/>
        </w:rPr>
        <w:t>（四）具体需求详见本部分项目需求书。</w:t>
      </w:r>
    </w:p>
    <w:p w14:paraId="4C63D01D">
      <w:pPr>
        <w:spacing w:line="360" w:lineRule="auto"/>
        <w:ind w:firstLine="480" w:firstLineChars="200"/>
        <w:outlineLvl w:val="0"/>
        <w:rPr>
          <w:sz w:val="24"/>
        </w:rPr>
      </w:pPr>
      <w:r>
        <w:rPr>
          <w:rFonts w:hAnsiTheme="minorEastAsia"/>
          <w:sz w:val="24"/>
        </w:rPr>
        <w:t>三、评分因素及评标标准</w:t>
      </w:r>
    </w:p>
    <w:tbl>
      <w:tblPr>
        <w:tblStyle w:val="20"/>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0F3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1A41D15A">
            <w:pPr>
              <w:widowControl/>
              <w:adjustRightInd w:val="0"/>
              <w:snapToGrid w:val="0"/>
              <w:spacing w:line="360" w:lineRule="auto"/>
              <w:jc w:val="center"/>
              <w:rPr>
                <w:kern w:val="0"/>
                <w:sz w:val="24"/>
                <w:szCs w:val="24"/>
              </w:rPr>
            </w:pPr>
            <w:r>
              <w:rPr>
                <w:kern w:val="0"/>
                <w:sz w:val="24"/>
                <w:szCs w:val="24"/>
              </w:rPr>
              <w:t>第一部分 价格（20分）</w:t>
            </w:r>
          </w:p>
        </w:tc>
        <w:tc>
          <w:tcPr>
            <w:tcW w:w="1143" w:type="dxa"/>
            <w:vAlign w:val="center"/>
          </w:tcPr>
          <w:p w14:paraId="7AC588B0">
            <w:pPr>
              <w:widowControl/>
              <w:adjustRightInd w:val="0"/>
              <w:snapToGrid w:val="0"/>
              <w:spacing w:line="360" w:lineRule="auto"/>
              <w:jc w:val="center"/>
              <w:rPr>
                <w:kern w:val="0"/>
                <w:sz w:val="24"/>
                <w:szCs w:val="24"/>
              </w:rPr>
            </w:pPr>
            <w:r>
              <w:rPr>
                <w:kern w:val="0"/>
                <w:sz w:val="24"/>
                <w:szCs w:val="24"/>
              </w:rPr>
              <w:t>分值</w:t>
            </w:r>
          </w:p>
        </w:tc>
      </w:tr>
      <w:tr w14:paraId="1D08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570AB9FF">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55CADCD9">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14:paraId="078D0B7C">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2EC3BBBD">
            <w:pPr>
              <w:widowControl/>
              <w:adjustRightInd w:val="0"/>
              <w:snapToGrid w:val="0"/>
              <w:spacing w:line="360" w:lineRule="auto"/>
              <w:rPr>
                <w:kern w:val="0"/>
                <w:sz w:val="24"/>
                <w:szCs w:val="24"/>
              </w:rPr>
            </w:pPr>
            <w:r>
              <w:rPr>
                <w:kern w:val="0"/>
                <w:sz w:val="24"/>
                <w:szCs w:val="24"/>
              </w:rPr>
              <w:t>（2）投标报价得分=（评标基准价/投标报价）×20</w:t>
            </w:r>
          </w:p>
          <w:p w14:paraId="6F4E510A">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14:paraId="0B2A1F5D">
            <w:pPr>
              <w:widowControl/>
              <w:adjustRightInd w:val="0"/>
              <w:snapToGrid w:val="0"/>
              <w:spacing w:line="360" w:lineRule="auto"/>
              <w:jc w:val="center"/>
              <w:rPr>
                <w:kern w:val="0"/>
                <w:sz w:val="24"/>
                <w:szCs w:val="24"/>
              </w:rPr>
            </w:pPr>
            <w:r>
              <w:rPr>
                <w:kern w:val="0"/>
                <w:sz w:val="24"/>
                <w:szCs w:val="24"/>
              </w:rPr>
              <w:t>20</w:t>
            </w:r>
          </w:p>
        </w:tc>
      </w:tr>
      <w:tr w14:paraId="7435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noWrap/>
            <w:vAlign w:val="center"/>
          </w:tcPr>
          <w:p w14:paraId="4D7907E7">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4</w:t>
            </w:r>
            <w:r>
              <w:rPr>
                <w:rFonts w:hint="eastAsia"/>
                <w:kern w:val="0"/>
                <w:sz w:val="24"/>
                <w:szCs w:val="24"/>
                <w:lang w:val="en-US" w:eastAsia="zh-CN"/>
              </w:rPr>
              <w:t>7</w:t>
            </w:r>
            <w:r>
              <w:rPr>
                <w:kern w:val="0"/>
                <w:sz w:val="24"/>
                <w:szCs w:val="24"/>
              </w:rPr>
              <w:t>分）</w:t>
            </w:r>
          </w:p>
        </w:tc>
        <w:tc>
          <w:tcPr>
            <w:tcW w:w="1143" w:type="dxa"/>
            <w:vAlign w:val="center"/>
          </w:tcPr>
          <w:p w14:paraId="1A1F80FA">
            <w:pPr>
              <w:widowControl/>
              <w:adjustRightInd w:val="0"/>
              <w:snapToGrid w:val="0"/>
              <w:spacing w:line="360" w:lineRule="auto"/>
              <w:jc w:val="center"/>
              <w:rPr>
                <w:kern w:val="0"/>
                <w:sz w:val="24"/>
                <w:szCs w:val="24"/>
              </w:rPr>
            </w:pPr>
            <w:r>
              <w:rPr>
                <w:kern w:val="0"/>
                <w:sz w:val="24"/>
                <w:szCs w:val="24"/>
              </w:rPr>
              <w:t>分值</w:t>
            </w:r>
          </w:p>
        </w:tc>
      </w:tr>
      <w:tr w14:paraId="092B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F135020">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5F6FF753">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14:paraId="45196903">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2B297CC0">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合同原件扫描件。包括合同金额、买卖双方名称及盖章、物业服务期限（合同服务起始日期为2021年1月1日或以后，且已经履行至少1年的时间）、物业服</w:t>
            </w:r>
            <w:r>
              <w:rPr>
                <w:rFonts w:hint="eastAsia"/>
                <w:color w:val="auto"/>
                <w:kern w:val="0"/>
                <w:sz w:val="24"/>
                <w:szCs w:val="24"/>
              </w:rPr>
              <w:t>务内容（包含但不限于保洁服务、秩序维护服务）。</w:t>
            </w:r>
          </w:p>
          <w:p w14:paraId="658F433B">
            <w:pPr>
              <w:widowControl/>
              <w:adjustRightInd w:val="0"/>
              <w:snapToGrid w:val="0"/>
              <w:spacing w:line="360" w:lineRule="auto"/>
              <w:rPr>
                <w:kern w:val="0"/>
                <w:sz w:val="24"/>
                <w:szCs w:val="24"/>
              </w:rPr>
            </w:pPr>
            <w:r>
              <w:rPr>
                <w:rFonts w:hint="eastAsia"/>
                <w:kern w:val="0"/>
                <w:sz w:val="24"/>
                <w:szCs w:val="24"/>
              </w:rPr>
              <w:t>B.上述合同履行良好的相关证明材料原件扫描件（加盖上述合同甲方单位公章或上述合同中的甲方印章）。</w:t>
            </w:r>
          </w:p>
          <w:p w14:paraId="4A61B3B1">
            <w:pPr>
              <w:widowControl/>
              <w:adjustRightInd w:val="0"/>
              <w:snapToGrid w:val="0"/>
              <w:spacing w:line="360" w:lineRule="auto"/>
              <w:rPr>
                <w:kern w:val="0"/>
                <w:sz w:val="24"/>
                <w:szCs w:val="24"/>
              </w:rPr>
            </w:pPr>
            <w:r>
              <w:rPr>
                <w:rFonts w:hint="eastAsia"/>
                <w:kern w:val="0"/>
                <w:sz w:val="24"/>
                <w:szCs w:val="24"/>
              </w:rPr>
              <w:t>每个业绩2分，最多10分</w:t>
            </w:r>
          </w:p>
          <w:p w14:paraId="6A1E18FA">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14:paraId="3FFD63F8">
            <w:pPr>
              <w:widowControl/>
              <w:adjustRightInd w:val="0"/>
              <w:snapToGrid w:val="0"/>
              <w:spacing w:line="360" w:lineRule="auto"/>
              <w:jc w:val="center"/>
              <w:rPr>
                <w:kern w:val="0"/>
                <w:sz w:val="24"/>
                <w:szCs w:val="24"/>
              </w:rPr>
            </w:pPr>
            <w:r>
              <w:rPr>
                <w:rFonts w:hint="eastAsia"/>
                <w:kern w:val="0"/>
                <w:sz w:val="24"/>
                <w:szCs w:val="24"/>
              </w:rPr>
              <w:t>10</w:t>
            </w:r>
          </w:p>
        </w:tc>
      </w:tr>
      <w:tr w14:paraId="1A06D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3" w:type="dxa"/>
            <w:noWrap/>
            <w:vAlign w:val="center"/>
          </w:tcPr>
          <w:p w14:paraId="116F77E5">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14:paraId="0F2AF4CA">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14:paraId="42F7EF66">
            <w:pPr>
              <w:widowControl/>
              <w:adjustRightInd w:val="0"/>
              <w:snapToGrid w:val="0"/>
              <w:spacing w:line="360" w:lineRule="auto"/>
              <w:rPr>
                <w:color w:val="auto"/>
                <w:kern w:val="0"/>
                <w:sz w:val="24"/>
                <w:szCs w:val="24"/>
              </w:rPr>
            </w:pPr>
            <w:r>
              <w:rPr>
                <w:rFonts w:hint="eastAsia"/>
                <w:kern w:val="0"/>
                <w:sz w:val="24"/>
                <w:szCs w:val="24"/>
              </w:rPr>
              <w:t>投标人具备质量管理体系认证、环境管理体系认证、职业健康安全管理体系认证</w:t>
            </w:r>
            <w:r>
              <w:rPr>
                <w:rFonts w:hint="eastAsia"/>
                <w:color w:val="auto"/>
                <w:kern w:val="0"/>
                <w:sz w:val="24"/>
                <w:szCs w:val="24"/>
              </w:rPr>
              <w:t>、食品安全管理体系认证证书、HACCP体系认证证书，提供证书扫描件。</w:t>
            </w:r>
          </w:p>
          <w:p w14:paraId="2A8ACB79">
            <w:pPr>
              <w:widowControl/>
              <w:adjustRightInd w:val="0"/>
              <w:snapToGrid w:val="0"/>
              <w:spacing w:line="360" w:lineRule="auto"/>
              <w:rPr>
                <w:kern w:val="0"/>
                <w:sz w:val="24"/>
                <w:szCs w:val="24"/>
              </w:rPr>
            </w:pPr>
            <w:r>
              <w:rPr>
                <w:rFonts w:hint="eastAsia"/>
                <w:kern w:val="0"/>
                <w:sz w:val="24"/>
                <w:szCs w:val="24"/>
              </w:rPr>
              <w:t>具备1个证书得1分，最高</w:t>
            </w:r>
            <w:r>
              <w:rPr>
                <w:rFonts w:hint="eastAsia"/>
                <w:color w:val="auto"/>
                <w:kern w:val="0"/>
                <w:sz w:val="24"/>
                <w:szCs w:val="24"/>
                <w:lang w:val="en-US" w:eastAsia="zh-CN"/>
              </w:rPr>
              <w:t>5</w:t>
            </w:r>
            <w:r>
              <w:rPr>
                <w:rFonts w:hint="eastAsia"/>
                <w:color w:val="auto"/>
                <w:kern w:val="0"/>
                <w:sz w:val="24"/>
                <w:szCs w:val="24"/>
              </w:rPr>
              <w:t>分</w:t>
            </w:r>
          </w:p>
        </w:tc>
        <w:tc>
          <w:tcPr>
            <w:tcW w:w="1143" w:type="dxa"/>
            <w:vAlign w:val="center"/>
          </w:tcPr>
          <w:p w14:paraId="7514AC98">
            <w:pPr>
              <w:widowControl/>
              <w:adjustRightInd w:val="0"/>
              <w:snapToGrid w:val="0"/>
              <w:spacing w:line="360" w:lineRule="auto"/>
              <w:jc w:val="center"/>
              <w:rPr>
                <w:rFonts w:hint="eastAsia" w:eastAsia="宋体"/>
                <w:color w:val="FF0000"/>
                <w:kern w:val="0"/>
                <w:sz w:val="24"/>
                <w:szCs w:val="24"/>
                <w:lang w:eastAsia="zh-CN"/>
              </w:rPr>
            </w:pPr>
            <w:r>
              <w:rPr>
                <w:rFonts w:hint="eastAsia"/>
                <w:color w:val="auto"/>
                <w:kern w:val="0"/>
                <w:sz w:val="24"/>
                <w:szCs w:val="24"/>
                <w:lang w:val="en-US" w:eastAsia="zh-CN"/>
              </w:rPr>
              <w:t>5</w:t>
            </w:r>
          </w:p>
        </w:tc>
      </w:tr>
      <w:tr w14:paraId="78D2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9D8D888">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14:paraId="12E17402">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14:paraId="10BF8531">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14:paraId="2115B20B">
            <w:pPr>
              <w:widowControl/>
              <w:adjustRightInd w:val="0"/>
              <w:snapToGrid w:val="0"/>
              <w:spacing w:line="360" w:lineRule="auto"/>
              <w:rPr>
                <w:kern w:val="0"/>
                <w:sz w:val="24"/>
                <w:szCs w:val="24"/>
              </w:rPr>
            </w:pPr>
            <w:r>
              <w:rPr>
                <w:rFonts w:hint="eastAsia"/>
                <w:kern w:val="0"/>
                <w:sz w:val="24"/>
                <w:szCs w:val="24"/>
              </w:rPr>
              <w:t>（1）提供项目经理毕业证书扫描件，该项目经理具有</w:t>
            </w:r>
            <w:r>
              <w:rPr>
                <w:rFonts w:hint="eastAsia"/>
                <w:kern w:val="0"/>
                <w:sz w:val="24"/>
                <w:szCs w:val="24"/>
                <w:highlight w:val="none"/>
                <w:lang w:eastAsia="zh-CN"/>
              </w:rPr>
              <w:t>本科</w:t>
            </w:r>
            <w:r>
              <w:rPr>
                <w:rFonts w:hint="eastAsia"/>
                <w:kern w:val="0"/>
                <w:sz w:val="24"/>
                <w:szCs w:val="24"/>
              </w:rPr>
              <w:t>或以上学历的：2分，其他：0分；</w:t>
            </w:r>
          </w:p>
          <w:p w14:paraId="220E69D1">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w:t>
            </w:r>
            <w:r>
              <w:rPr>
                <w:rFonts w:hint="eastAsia"/>
                <w:kern w:val="0"/>
                <w:sz w:val="24"/>
                <w:szCs w:val="24"/>
                <w:lang w:eastAsia="zh-CN"/>
              </w:rPr>
              <w:t>五</w:t>
            </w:r>
            <w:r>
              <w:rPr>
                <w:rFonts w:hint="eastAsia"/>
                <w:kern w:val="0"/>
                <w:sz w:val="24"/>
                <w:szCs w:val="24"/>
              </w:rPr>
              <w:t>年（含</w:t>
            </w:r>
            <w:r>
              <w:rPr>
                <w:rFonts w:hint="eastAsia"/>
                <w:kern w:val="0"/>
                <w:sz w:val="24"/>
                <w:szCs w:val="24"/>
                <w:lang w:eastAsia="zh-CN"/>
              </w:rPr>
              <w:t>五</w:t>
            </w:r>
            <w:r>
              <w:rPr>
                <w:rFonts w:hint="eastAsia"/>
                <w:kern w:val="0"/>
                <w:sz w:val="24"/>
                <w:szCs w:val="24"/>
              </w:rPr>
              <w:t>年）以上非住宅物业管理经验的：2分，其他：0分；</w:t>
            </w:r>
          </w:p>
          <w:p w14:paraId="5B023B94">
            <w:pPr>
              <w:widowControl/>
              <w:adjustRightInd w:val="0"/>
              <w:snapToGrid w:val="0"/>
              <w:spacing w:line="360" w:lineRule="auto"/>
              <w:rPr>
                <w:rFonts w:hint="eastAsia" w:eastAsia="宋体"/>
                <w:kern w:val="0"/>
                <w:sz w:val="24"/>
                <w:szCs w:val="24"/>
                <w:lang w:eastAsia="zh-CN"/>
              </w:rPr>
            </w:pPr>
            <w:r>
              <w:rPr>
                <w:rFonts w:hint="eastAsia"/>
                <w:kern w:val="0"/>
                <w:sz w:val="24"/>
                <w:szCs w:val="24"/>
              </w:rPr>
              <w:t>（3）提供项目经理身份证扫描件，该项目经理年龄在</w:t>
            </w:r>
            <w:r>
              <w:rPr>
                <w:rFonts w:hint="eastAsia"/>
                <w:kern w:val="0"/>
                <w:sz w:val="24"/>
                <w:szCs w:val="24"/>
                <w:lang w:val="en-US" w:eastAsia="zh-CN"/>
              </w:rPr>
              <w:t>50</w:t>
            </w:r>
            <w:r>
              <w:rPr>
                <w:rFonts w:hint="eastAsia"/>
                <w:kern w:val="0"/>
                <w:sz w:val="24"/>
                <w:szCs w:val="24"/>
              </w:rPr>
              <w:t>周岁或以下的：1分，其他：0分</w:t>
            </w:r>
            <w:r>
              <w:rPr>
                <w:rFonts w:hint="eastAsia"/>
                <w:kern w:val="0"/>
                <w:sz w:val="24"/>
                <w:szCs w:val="24"/>
                <w:lang w:eastAsia="zh-CN"/>
              </w:rPr>
              <w:t>。</w:t>
            </w:r>
          </w:p>
        </w:tc>
        <w:tc>
          <w:tcPr>
            <w:tcW w:w="1143" w:type="dxa"/>
            <w:vAlign w:val="center"/>
          </w:tcPr>
          <w:p w14:paraId="44B562A5">
            <w:pPr>
              <w:widowControl/>
              <w:adjustRightInd w:val="0"/>
              <w:snapToGrid w:val="0"/>
              <w:spacing w:line="360" w:lineRule="auto"/>
              <w:jc w:val="center"/>
              <w:rPr>
                <w:kern w:val="0"/>
                <w:sz w:val="24"/>
                <w:szCs w:val="24"/>
              </w:rPr>
            </w:pPr>
            <w:r>
              <w:rPr>
                <w:rFonts w:hint="eastAsia"/>
                <w:kern w:val="0"/>
                <w:sz w:val="24"/>
                <w:szCs w:val="24"/>
              </w:rPr>
              <w:t>5</w:t>
            </w:r>
          </w:p>
        </w:tc>
      </w:tr>
      <w:tr w14:paraId="39422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18C879C">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29627462">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14:paraId="302776BA">
            <w:pPr>
              <w:widowControl/>
              <w:numPr>
                <w:ilvl w:val="0"/>
                <w:numId w:val="2"/>
              </w:numPr>
              <w:adjustRightInd w:val="0"/>
              <w:snapToGrid w:val="0"/>
              <w:spacing w:line="360" w:lineRule="auto"/>
              <w:rPr>
                <w:rFonts w:hint="eastAsia"/>
                <w:color w:val="auto"/>
                <w:kern w:val="0"/>
                <w:sz w:val="24"/>
                <w:szCs w:val="24"/>
              </w:rPr>
            </w:pPr>
            <w:r>
              <w:rPr>
                <w:rFonts w:hint="eastAsia"/>
                <w:color w:val="auto"/>
                <w:kern w:val="0"/>
                <w:sz w:val="24"/>
                <w:szCs w:val="24"/>
              </w:rPr>
              <w:t>承诺全部物业人员均满足项目需求书人员岗位要求且身体健康得</w:t>
            </w:r>
            <w:r>
              <w:rPr>
                <w:rFonts w:hint="eastAsia"/>
                <w:color w:val="auto"/>
                <w:kern w:val="0"/>
                <w:sz w:val="24"/>
                <w:szCs w:val="24"/>
                <w:lang w:val="en-US" w:eastAsia="zh-CN"/>
              </w:rPr>
              <w:t>7</w:t>
            </w:r>
            <w:r>
              <w:rPr>
                <w:rFonts w:hint="eastAsia"/>
                <w:color w:val="auto"/>
                <w:kern w:val="0"/>
                <w:sz w:val="24"/>
                <w:szCs w:val="24"/>
              </w:rPr>
              <w:t>分，否则0分。</w:t>
            </w:r>
          </w:p>
          <w:p w14:paraId="1C8136F9">
            <w:pPr>
              <w:widowControl/>
              <w:adjustRightInd w:val="0"/>
              <w:snapToGrid w:val="0"/>
              <w:spacing w:line="360" w:lineRule="auto"/>
              <w:rPr>
                <w:color w:val="auto"/>
                <w:kern w:val="0"/>
                <w:sz w:val="24"/>
                <w:szCs w:val="24"/>
              </w:rPr>
            </w:pPr>
            <w:r>
              <w:rPr>
                <w:rFonts w:hint="eastAsia"/>
                <w:color w:val="auto"/>
                <w:kern w:val="0"/>
                <w:sz w:val="24"/>
                <w:szCs w:val="24"/>
              </w:rPr>
              <w:t>（2）秩序维护员：拟投入本项目的秩序维护员具备公安机关盖章的《保安员》证，且提供上述人员上述证书扫描件，每个提供合格的证书扫描件的上述人员得1分，最多3分；</w:t>
            </w:r>
          </w:p>
          <w:p w14:paraId="6E3646A8">
            <w:pPr>
              <w:widowControl/>
              <w:adjustRightInd w:val="0"/>
              <w:snapToGrid w:val="0"/>
              <w:spacing w:line="360" w:lineRule="auto"/>
              <w:rPr>
                <w:color w:val="auto"/>
                <w:kern w:val="0"/>
                <w:sz w:val="24"/>
                <w:szCs w:val="24"/>
              </w:rPr>
            </w:pPr>
            <w:r>
              <w:rPr>
                <w:rFonts w:hint="eastAsia"/>
                <w:color w:val="auto"/>
                <w:kern w:val="0"/>
                <w:sz w:val="24"/>
                <w:szCs w:val="24"/>
              </w:rPr>
              <w:t>（3）秩序维护员：提供上述秩序维护员（已提供合格扫描件的）开标日当月或上一月的由投标单位或其分公司缴纳社会保险证明扫描件，每个合格的人员社保证明扫描件得1分，最多3分；</w:t>
            </w:r>
          </w:p>
          <w:p w14:paraId="649AD40B">
            <w:pPr>
              <w:widowControl/>
              <w:adjustRightInd w:val="0"/>
              <w:snapToGrid w:val="0"/>
              <w:spacing w:line="360" w:lineRule="auto"/>
              <w:rPr>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w:t>
            </w:r>
            <w:r>
              <w:rPr>
                <w:rFonts w:hint="eastAsia"/>
                <w:color w:val="auto"/>
                <w:kern w:val="0"/>
                <w:sz w:val="24"/>
                <w:szCs w:val="24"/>
                <w:highlight w:val="none"/>
                <w:lang w:eastAsia="zh-CN"/>
              </w:rPr>
              <w:t>食堂服务人员（</w:t>
            </w:r>
            <w:r>
              <w:rPr>
                <w:rFonts w:hint="eastAsia"/>
                <w:color w:val="auto"/>
                <w:kern w:val="0"/>
                <w:sz w:val="24"/>
                <w:szCs w:val="24"/>
                <w:highlight w:val="none"/>
              </w:rPr>
              <w:t>厨师</w:t>
            </w:r>
            <w:r>
              <w:rPr>
                <w:rFonts w:hint="eastAsia"/>
                <w:color w:val="auto"/>
                <w:kern w:val="0"/>
                <w:sz w:val="24"/>
                <w:szCs w:val="24"/>
                <w:highlight w:val="none"/>
                <w:lang w:eastAsia="zh-CN"/>
              </w:rPr>
              <w:t>长、</w:t>
            </w:r>
            <w:r>
              <w:rPr>
                <w:rFonts w:hint="eastAsia"/>
                <w:color w:val="auto"/>
                <w:kern w:val="0"/>
                <w:sz w:val="24"/>
                <w:szCs w:val="24"/>
                <w:highlight w:val="none"/>
              </w:rPr>
              <w:t>面点师</w:t>
            </w:r>
            <w:r>
              <w:rPr>
                <w:rFonts w:hint="eastAsia"/>
                <w:color w:val="auto"/>
                <w:kern w:val="0"/>
                <w:sz w:val="24"/>
                <w:szCs w:val="24"/>
                <w:highlight w:val="none"/>
                <w:lang w:eastAsia="zh-CN"/>
              </w:rPr>
              <w:t>、帮厨）</w:t>
            </w:r>
            <w:r>
              <w:rPr>
                <w:rFonts w:hint="eastAsia"/>
                <w:color w:val="auto"/>
                <w:kern w:val="0"/>
                <w:sz w:val="24"/>
                <w:szCs w:val="24"/>
                <w:highlight w:val="none"/>
              </w:rPr>
              <w:t>：拟投入本项目的</w:t>
            </w:r>
            <w:r>
              <w:rPr>
                <w:rFonts w:hint="eastAsia"/>
                <w:color w:val="auto"/>
                <w:kern w:val="0"/>
                <w:sz w:val="24"/>
                <w:szCs w:val="24"/>
                <w:highlight w:val="none"/>
                <w:lang w:eastAsia="zh-CN"/>
              </w:rPr>
              <w:t>上述三类人员均需</w:t>
            </w:r>
            <w:r>
              <w:rPr>
                <w:rFonts w:hint="eastAsia"/>
                <w:color w:val="auto"/>
                <w:kern w:val="0"/>
                <w:sz w:val="24"/>
                <w:szCs w:val="24"/>
                <w:highlight w:val="none"/>
              </w:rPr>
              <w:t>具备卫生防疫部门或医疗机构颁发的健康证，且提供上述</w:t>
            </w:r>
            <w:r>
              <w:rPr>
                <w:rFonts w:hint="eastAsia"/>
                <w:color w:val="auto"/>
                <w:kern w:val="0"/>
                <w:sz w:val="24"/>
                <w:szCs w:val="24"/>
                <w:highlight w:val="none"/>
                <w:lang w:eastAsia="zh-CN"/>
              </w:rPr>
              <w:t>三类</w:t>
            </w:r>
            <w:r>
              <w:rPr>
                <w:rFonts w:hint="eastAsia"/>
                <w:color w:val="auto"/>
                <w:kern w:val="0"/>
                <w:sz w:val="24"/>
                <w:szCs w:val="24"/>
                <w:highlight w:val="none"/>
              </w:rPr>
              <w:t>人员上述证书扫描件，每个提供合格的证书扫描件的上述人员得1分，最多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518BD95D">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5</w:t>
            </w:r>
            <w:r>
              <w:rPr>
                <w:rFonts w:hint="eastAsia"/>
                <w:color w:val="auto"/>
                <w:kern w:val="0"/>
                <w:sz w:val="24"/>
                <w:szCs w:val="24"/>
                <w:highlight w:val="none"/>
              </w:rPr>
              <w:t>）</w:t>
            </w:r>
            <w:r>
              <w:rPr>
                <w:rFonts w:hint="eastAsia"/>
                <w:color w:val="auto"/>
                <w:kern w:val="0"/>
                <w:sz w:val="24"/>
                <w:szCs w:val="24"/>
                <w:highlight w:val="none"/>
                <w:lang w:eastAsia="zh-CN"/>
              </w:rPr>
              <w:t>食堂服务人员（</w:t>
            </w:r>
            <w:r>
              <w:rPr>
                <w:rFonts w:hint="eastAsia"/>
                <w:color w:val="auto"/>
                <w:kern w:val="0"/>
                <w:sz w:val="24"/>
                <w:szCs w:val="24"/>
                <w:highlight w:val="none"/>
              </w:rPr>
              <w:t>厨师</w:t>
            </w:r>
            <w:r>
              <w:rPr>
                <w:rFonts w:hint="eastAsia"/>
                <w:color w:val="auto"/>
                <w:kern w:val="0"/>
                <w:sz w:val="24"/>
                <w:szCs w:val="24"/>
                <w:highlight w:val="none"/>
                <w:lang w:eastAsia="zh-CN"/>
              </w:rPr>
              <w:t>长、</w:t>
            </w:r>
            <w:r>
              <w:rPr>
                <w:rFonts w:hint="eastAsia"/>
                <w:color w:val="auto"/>
                <w:kern w:val="0"/>
                <w:sz w:val="24"/>
                <w:szCs w:val="24"/>
                <w:highlight w:val="none"/>
              </w:rPr>
              <w:t>面点师</w:t>
            </w:r>
            <w:r>
              <w:rPr>
                <w:rFonts w:hint="eastAsia"/>
                <w:color w:val="auto"/>
                <w:kern w:val="0"/>
                <w:sz w:val="24"/>
                <w:szCs w:val="24"/>
                <w:highlight w:val="none"/>
                <w:lang w:eastAsia="zh-CN"/>
              </w:rPr>
              <w:t>、帮厨）</w:t>
            </w:r>
            <w:r>
              <w:rPr>
                <w:rFonts w:hint="eastAsia"/>
                <w:color w:val="auto"/>
                <w:kern w:val="0"/>
                <w:sz w:val="24"/>
                <w:szCs w:val="24"/>
                <w:highlight w:val="none"/>
              </w:rPr>
              <w:t>：提供上述</w:t>
            </w:r>
            <w:r>
              <w:rPr>
                <w:rFonts w:hint="eastAsia"/>
                <w:color w:val="auto"/>
                <w:kern w:val="0"/>
                <w:sz w:val="24"/>
                <w:szCs w:val="24"/>
                <w:highlight w:val="none"/>
                <w:lang w:eastAsia="zh-CN"/>
              </w:rPr>
              <w:t>三类人员</w:t>
            </w:r>
            <w:r>
              <w:rPr>
                <w:rFonts w:hint="eastAsia"/>
                <w:color w:val="auto"/>
                <w:kern w:val="0"/>
                <w:sz w:val="24"/>
                <w:szCs w:val="24"/>
                <w:highlight w:val="none"/>
              </w:rPr>
              <w:t>（已提供合格证书扫描件的）开标日当月或上一月的由投标单位或其分公司缴纳社会保险证明扫描件，每个合格的</w:t>
            </w:r>
            <w:r>
              <w:rPr>
                <w:rFonts w:hint="eastAsia"/>
                <w:color w:val="auto"/>
                <w:kern w:val="0"/>
                <w:sz w:val="24"/>
                <w:szCs w:val="24"/>
                <w:highlight w:val="none"/>
                <w:lang w:eastAsia="zh-CN"/>
              </w:rPr>
              <w:t>岗位</w:t>
            </w:r>
            <w:r>
              <w:rPr>
                <w:rFonts w:hint="eastAsia"/>
                <w:color w:val="auto"/>
                <w:kern w:val="0"/>
                <w:sz w:val="24"/>
                <w:szCs w:val="24"/>
                <w:highlight w:val="none"/>
              </w:rPr>
              <w:t>人员社保证明扫描件得1分，最多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019D34F3">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（6）服务员、仓库管理员：拟投入本项目的服务员、仓库管理员具备卫生防疫部门或医疗机构颁发的健康证，且提供上述人员上述证书扫描件，每个提供合格的证书扫描件的上述人员得1分，最多1分；</w:t>
            </w:r>
          </w:p>
          <w:p w14:paraId="5FB96318">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（7）服务员、仓库管理员：提供上述服务员、仓库管理员（已提供合格扫描件的）开标日当月或上一月的由投标单位或其分公司缴纳社会保险证明扫描件，每个合格的人员社保证明扫描件得1分，最多1分；</w:t>
            </w:r>
          </w:p>
          <w:p w14:paraId="0DEB64F1">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（8）勤杂工：拟投入本项目的勤杂工具备卫生防疫部门或医疗机构颁发的健康证，且提供上述人员上述证书扫描件，每个提供合格的证书扫描件的上述人员得1分，最多1分；</w:t>
            </w:r>
          </w:p>
          <w:p w14:paraId="12F5D085">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highlight w:val="none"/>
              </w:rPr>
              <w:t>（9）勤杂工：提供上述勤杂工（已提供合格扫描件的）开标日当月或上一月的由投标单位或其分公司缴纳社会保险证明扫描件，每个合格的人员社保证明扫描件得1分，最多1分</w:t>
            </w:r>
            <w:r>
              <w:rPr>
                <w:rFonts w:hint="eastAsia"/>
                <w:color w:val="auto"/>
                <w:kern w:val="0"/>
                <w:sz w:val="24"/>
                <w:szCs w:val="24"/>
                <w:highlight w:val="none"/>
                <w:lang w:eastAsia="zh-CN"/>
              </w:rPr>
              <w:t>。</w:t>
            </w:r>
          </w:p>
        </w:tc>
        <w:tc>
          <w:tcPr>
            <w:tcW w:w="1143" w:type="dxa"/>
            <w:vAlign w:val="center"/>
          </w:tcPr>
          <w:p w14:paraId="043439A4">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23</w:t>
            </w:r>
          </w:p>
        </w:tc>
      </w:tr>
      <w:tr w14:paraId="3AB5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noWrap/>
            <w:vAlign w:val="center"/>
          </w:tcPr>
          <w:p w14:paraId="061317DE">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667A6C82">
            <w:pPr>
              <w:widowControl/>
              <w:adjustRightInd w:val="0"/>
              <w:snapToGrid w:val="0"/>
              <w:spacing w:line="360" w:lineRule="auto"/>
              <w:jc w:val="center"/>
              <w:rPr>
                <w:kern w:val="0"/>
                <w:sz w:val="24"/>
                <w:szCs w:val="24"/>
              </w:rPr>
            </w:pPr>
            <w:r>
              <w:rPr>
                <w:sz w:val="24"/>
              </w:rPr>
              <w:t>人员培训方案</w:t>
            </w:r>
          </w:p>
        </w:tc>
        <w:tc>
          <w:tcPr>
            <w:tcW w:w="7311" w:type="dxa"/>
            <w:vAlign w:val="center"/>
          </w:tcPr>
          <w:p w14:paraId="32BE0525">
            <w:pPr>
              <w:widowControl/>
              <w:adjustRightInd w:val="0"/>
              <w:snapToGrid w:val="0"/>
              <w:spacing w:line="360" w:lineRule="auto"/>
              <w:rPr>
                <w:kern w:val="0"/>
                <w:sz w:val="24"/>
                <w:szCs w:val="24"/>
              </w:rPr>
            </w:pPr>
            <w:r>
              <w:rPr>
                <w:rFonts w:hint="eastAsia"/>
                <w:kern w:val="0"/>
                <w:sz w:val="24"/>
                <w:szCs w:val="24"/>
              </w:rPr>
              <w:t>人员培训方案应包含培训</w:t>
            </w:r>
            <w:bookmarkStart w:id="8" w:name="_GoBack"/>
            <w:bookmarkEnd w:id="8"/>
            <w:r>
              <w:rPr>
                <w:rFonts w:hint="eastAsia"/>
                <w:kern w:val="0"/>
                <w:sz w:val="24"/>
                <w:szCs w:val="24"/>
              </w:rPr>
              <w:t>计划、培训方式、培训目标、言行规范、仪表仪容、公众形象等。</w:t>
            </w:r>
          </w:p>
          <w:p w14:paraId="18571D3B">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vAlign w:val="center"/>
          </w:tcPr>
          <w:p w14:paraId="50A5B376">
            <w:pPr>
              <w:widowControl/>
              <w:adjustRightInd w:val="0"/>
              <w:snapToGrid w:val="0"/>
              <w:spacing w:line="360" w:lineRule="auto"/>
              <w:jc w:val="center"/>
              <w:rPr>
                <w:kern w:val="0"/>
                <w:sz w:val="24"/>
                <w:szCs w:val="24"/>
              </w:rPr>
            </w:pPr>
            <w:r>
              <w:rPr>
                <w:rFonts w:hint="eastAsia"/>
                <w:kern w:val="0"/>
                <w:sz w:val="24"/>
                <w:szCs w:val="24"/>
              </w:rPr>
              <w:t>3</w:t>
            </w:r>
          </w:p>
        </w:tc>
      </w:tr>
      <w:tr w14:paraId="6792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3" w:type="dxa"/>
            <w:noWrap/>
            <w:vAlign w:val="center"/>
          </w:tcPr>
          <w:p w14:paraId="01FA804E">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45FC6CA8">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14:paraId="5BF85BD1">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vAlign w:val="center"/>
          </w:tcPr>
          <w:p w14:paraId="56D1962E">
            <w:pPr>
              <w:widowControl/>
              <w:adjustRightInd w:val="0"/>
              <w:snapToGrid w:val="0"/>
              <w:spacing w:line="360" w:lineRule="auto"/>
              <w:jc w:val="center"/>
              <w:rPr>
                <w:kern w:val="0"/>
                <w:sz w:val="24"/>
                <w:szCs w:val="24"/>
              </w:rPr>
            </w:pPr>
            <w:r>
              <w:rPr>
                <w:rFonts w:hint="eastAsia"/>
                <w:kern w:val="0"/>
                <w:sz w:val="24"/>
                <w:szCs w:val="24"/>
              </w:rPr>
              <w:t>1</w:t>
            </w:r>
          </w:p>
        </w:tc>
      </w:tr>
      <w:tr w14:paraId="605F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noWrap/>
            <w:vAlign w:val="center"/>
          </w:tcPr>
          <w:p w14:paraId="4FA13477">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33</w:t>
            </w:r>
            <w:r>
              <w:rPr>
                <w:kern w:val="0"/>
                <w:sz w:val="24"/>
                <w:szCs w:val="24"/>
              </w:rPr>
              <w:t>分）</w:t>
            </w:r>
          </w:p>
        </w:tc>
        <w:tc>
          <w:tcPr>
            <w:tcW w:w="1143" w:type="dxa"/>
            <w:vAlign w:val="center"/>
          </w:tcPr>
          <w:p w14:paraId="7E1FCA15">
            <w:pPr>
              <w:widowControl/>
              <w:adjustRightInd w:val="0"/>
              <w:snapToGrid w:val="0"/>
              <w:spacing w:line="360" w:lineRule="auto"/>
              <w:jc w:val="center"/>
              <w:rPr>
                <w:kern w:val="0"/>
                <w:sz w:val="24"/>
                <w:szCs w:val="24"/>
              </w:rPr>
            </w:pPr>
            <w:r>
              <w:rPr>
                <w:kern w:val="0"/>
                <w:sz w:val="24"/>
                <w:szCs w:val="24"/>
              </w:rPr>
              <w:t>分值</w:t>
            </w:r>
          </w:p>
        </w:tc>
      </w:tr>
      <w:tr w14:paraId="6352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8EC2806">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60DA3EED">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14:paraId="60F5DCB2">
            <w:pPr>
              <w:widowControl/>
              <w:adjustRightInd w:val="0"/>
              <w:snapToGrid w:val="0"/>
              <w:spacing w:line="360" w:lineRule="auto"/>
              <w:rPr>
                <w:kern w:val="0"/>
                <w:sz w:val="24"/>
                <w:szCs w:val="24"/>
              </w:rPr>
            </w:pPr>
            <w:r>
              <w:rPr>
                <w:rFonts w:hint="eastAsia"/>
                <w:kern w:val="0"/>
                <w:sz w:val="24"/>
                <w:szCs w:val="24"/>
              </w:rPr>
              <w:t>人员配置方案满足招标文件要求，内容无瑕疵：5分；</w:t>
            </w:r>
          </w:p>
          <w:p w14:paraId="207899F0">
            <w:pPr>
              <w:widowControl/>
              <w:adjustRightInd w:val="0"/>
              <w:snapToGrid w:val="0"/>
              <w:spacing w:line="360" w:lineRule="auto"/>
              <w:rPr>
                <w:kern w:val="0"/>
                <w:sz w:val="24"/>
                <w:szCs w:val="24"/>
              </w:rPr>
            </w:pPr>
            <w:r>
              <w:rPr>
                <w:rFonts w:hint="eastAsia"/>
                <w:kern w:val="0"/>
                <w:sz w:val="24"/>
                <w:szCs w:val="24"/>
              </w:rPr>
              <w:t>人员配置方案满足招标文件要求，但内容存在1处瑕疵：4分；</w:t>
            </w:r>
          </w:p>
          <w:p w14:paraId="2FE14830">
            <w:pPr>
              <w:widowControl/>
              <w:adjustRightInd w:val="0"/>
              <w:snapToGrid w:val="0"/>
              <w:spacing w:line="360" w:lineRule="auto"/>
              <w:rPr>
                <w:kern w:val="0"/>
                <w:sz w:val="24"/>
                <w:szCs w:val="24"/>
              </w:rPr>
            </w:pPr>
            <w:r>
              <w:rPr>
                <w:rFonts w:hint="eastAsia"/>
                <w:kern w:val="0"/>
                <w:sz w:val="24"/>
                <w:szCs w:val="24"/>
              </w:rPr>
              <w:t>人员配置方案满足招标文件要求，但内容存在2处瑕疵：3分；</w:t>
            </w:r>
          </w:p>
          <w:p w14:paraId="5942EB63">
            <w:pPr>
              <w:widowControl/>
              <w:adjustRightInd w:val="0"/>
              <w:snapToGrid w:val="0"/>
              <w:spacing w:line="360" w:lineRule="auto"/>
              <w:rPr>
                <w:color w:val="FF0000"/>
                <w:kern w:val="0"/>
                <w:sz w:val="24"/>
                <w:szCs w:val="24"/>
              </w:rPr>
            </w:pPr>
            <w:r>
              <w:rPr>
                <w:rFonts w:hint="eastAsia"/>
                <w:kern w:val="0"/>
                <w:sz w:val="24"/>
                <w:szCs w:val="24"/>
              </w:rPr>
              <w:t>其他：0分；</w:t>
            </w:r>
          </w:p>
        </w:tc>
        <w:tc>
          <w:tcPr>
            <w:tcW w:w="1143" w:type="dxa"/>
            <w:vAlign w:val="center"/>
          </w:tcPr>
          <w:p w14:paraId="33C7FCA5">
            <w:pPr>
              <w:widowControl/>
              <w:adjustRightInd w:val="0"/>
              <w:snapToGrid w:val="0"/>
              <w:spacing w:line="360" w:lineRule="auto"/>
              <w:jc w:val="center"/>
              <w:rPr>
                <w:kern w:val="0"/>
                <w:sz w:val="24"/>
                <w:szCs w:val="24"/>
              </w:rPr>
            </w:pPr>
            <w:r>
              <w:rPr>
                <w:rFonts w:hint="eastAsia"/>
                <w:kern w:val="0"/>
                <w:sz w:val="24"/>
                <w:szCs w:val="24"/>
              </w:rPr>
              <w:t>5</w:t>
            </w:r>
          </w:p>
        </w:tc>
      </w:tr>
      <w:tr w14:paraId="7B16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FB3BCEA">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14:paraId="056D7863">
            <w:pPr>
              <w:widowControl/>
              <w:adjustRightInd w:val="0"/>
              <w:snapToGrid w:val="0"/>
              <w:spacing w:line="360" w:lineRule="auto"/>
              <w:jc w:val="center"/>
              <w:rPr>
                <w:kern w:val="0"/>
                <w:sz w:val="24"/>
                <w:szCs w:val="24"/>
              </w:rPr>
            </w:pPr>
            <w:r>
              <w:rPr>
                <w:rFonts w:hint="eastAsia"/>
                <w:color w:val="000000" w:themeColor="text1"/>
                <w:kern w:val="0"/>
                <w:sz w:val="24"/>
                <w:szCs w:val="24"/>
                <w14:textFill>
                  <w14:solidFill>
                    <w14:schemeClr w14:val="tx1"/>
                  </w14:solidFill>
                </w14:textFill>
              </w:rPr>
              <w:t>针对本项目特点的专业化管理方案评价</w:t>
            </w:r>
          </w:p>
        </w:tc>
        <w:tc>
          <w:tcPr>
            <w:tcW w:w="7311" w:type="dxa"/>
            <w:vAlign w:val="center"/>
          </w:tcPr>
          <w:p w14:paraId="5FA66341">
            <w:pPr>
              <w:widowControl/>
              <w:adjustRightInd w:val="0"/>
              <w:snapToGrid w:val="0"/>
              <w:spacing w:line="360" w:lineRule="auto"/>
              <w:rPr>
                <w:kern w:val="0"/>
                <w:sz w:val="24"/>
                <w:szCs w:val="24"/>
              </w:rPr>
            </w:pPr>
            <w:r>
              <w:rPr>
                <w:rFonts w:hint="eastAsia"/>
                <w:kern w:val="0"/>
                <w:sz w:val="24"/>
                <w:szCs w:val="24"/>
              </w:rPr>
              <w:t>方案满足招标文件要求，内容无瑕疵：5分；</w:t>
            </w:r>
          </w:p>
          <w:p w14:paraId="5E9228CD">
            <w:pPr>
              <w:widowControl/>
              <w:adjustRightInd w:val="0"/>
              <w:snapToGrid w:val="0"/>
              <w:spacing w:line="360" w:lineRule="auto"/>
              <w:rPr>
                <w:kern w:val="0"/>
                <w:sz w:val="24"/>
                <w:szCs w:val="24"/>
              </w:rPr>
            </w:pPr>
            <w:r>
              <w:rPr>
                <w:rFonts w:hint="eastAsia"/>
                <w:kern w:val="0"/>
                <w:sz w:val="24"/>
                <w:szCs w:val="24"/>
              </w:rPr>
              <w:t>方案满足招标文件要求，但内容存在1处瑕疵：4分；</w:t>
            </w:r>
          </w:p>
          <w:p w14:paraId="66383FCE">
            <w:pPr>
              <w:widowControl/>
              <w:adjustRightInd w:val="0"/>
              <w:snapToGrid w:val="0"/>
              <w:spacing w:line="360" w:lineRule="auto"/>
              <w:rPr>
                <w:kern w:val="0"/>
                <w:sz w:val="24"/>
                <w:szCs w:val="24"/>
              </w:rPr>
            </w:pPr>
            <w:r>
              <w:rPr>
                <w:rFonts w:hint="eastAsia"/>
                <w:kern w:val="0"/>
                <w:sz w:val="24"/>
                <w:szCs w:val="24"/>
              </w:rPr>
              <w:t>方案满足招标文件要求，但内容存在2处瑕疵：3分；</w:t>
            </w:r>
          </w:p>
          <w:p w14:paraId="12E53EDD">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0CC1D487">
            <w:pPr>
              <w:widowControl/>
              <w:adjustRightInd w:val="0"/>
              <w:snapToGrid w:val="0"/>
              <w:spacing w:line="360" w:lineRule="auto"/>
              <w:jc w:val="center"/>
              <w:rPr>
                <w:kern w:val="0"/>
                <w:sz w:val="24"/>
                <w:szCs w:val="24"/>
              </w:rPr>
            </w:pPr>
            <w:r>
              <w:rPr>
                <w:rFonts w:hint="eastAsia"/>
                <w:kern w:val="0"/>
                <w:sz w:val="24"/>
                <w:szCs w:val="24"/>
              </w:rPr>
              <w:t>5</w:t>
            </w:r>
          </w:p>
        </w:tc>
      </w:tr>
      <w:tr w14:paraId="60D8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22BDBF9C">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14:paraId="5840DBED">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14:paraId="530C7C94">
            <w:pPr>
              <w:widowControl/>
              <w:adjustRightInd w:val="0"/>
              <w:snapToGrid w:val="0"/>
              <w:spacing w:line="360" w:lineRule="auto"/>
              <w:rPr>
                <w:kern w:val="0"/>
                <w:sz w:val="24"/>
                <w:szCs w:val="24"/>
              </w:rPr>
            </w:pPr>
            <w:r>
              <w:rPr>
                <w:rFonts w:hint="eastAsia"/>
                <w:kern w:val="0"/>
                <w:sz w:val="24"/>
                <w:szCs w:val="24"/>
              </w:rPr>
              <w:t>理解满足招标文件要求，内容无瑕疵：5分；</w:t>
            </w:r>
          </w:p>
          <w:p w14:paraId="346313AF">
            <w:pPr>
              <w:widowControl/>
              <w:adjustRightInd w:val="0"/>
              <w:snapToGrid w:val="0"/>
              <w:spacing w:line="360" w:lineRule="auto"/>
              <w:rPr>
                <w:kern w:val="0"/>
                <w:sz w:val="24"/>
                <w:szCs w:val="24"/>
              </w:rPr>
            </w:pPr>
            <w:r>
              <w:rPr>
                <w:rFonts w:hint="eastAsia"/>
                <w:kern w:val="0"/>
                <w:sz w:val="24"/>
                <w:szCs w:val="24"/>
              </w:rPr>
              <w:t>理解满足招标文件要求，但内容存在1处瑕疵：4分；</w:t>
            </w:r>
          </w:p>
          <w:p w14:paraId="0030731B">
            <w:pPr>
              <w:widowControl/>
              <w:adjustRightInd w:val="0"/>
              <w:snapToGrid w:val="0"/>
              <w:spacing w:line="360" w:lineRule="auto"/>
              <w:rPr>
                <w:kern w:val="0"/>
                <w:sz w:val="24"/>
                <w:szCs w:val="24"/>
              </w:rPr>
            </w:pPr>
            <w:r>
              <w:rPr>
                <w:rFonts w:hint="eastAsia"/>
                <w:kern w:val="0"/>
                <w:sz w:val="24"/>
                <w:szCs w:val="24"/>
              </w:rPr>
              <w:t>理解满足招标文件要求，但内容存在2处瑕疵：3分；</w:t>
            </w:r>
          </w:p>
          <w:p w14:paraId="12D24286">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5709B1F5">
            <w:pPr>
              <w:widowControl/>
              <w:adjustRightInd w:val="0"/>
              <w:snapToGrid w:val="0"/>
              <w:spacing w:line="360" w:lineRule="auto"/>
              <w:jc w:val="center"/>
              <w:rPr>
                <w:kern w:val="0"/>
                <w:sz w:val="24"/>
                <w:szCs w:val="24"/>
              </w:rPr>
            </w:pPr>
            <w:r>
              <w:rPr>
                <w:rFonts w:hint="eastAsia"/>
                <w:kern w:val="0"/>
                <w:sz w:val="24"/>
                <w:szCs w:val="24"/>
              </w:rPr>
              <w:t>5</w:t>
            </w:r>
          </w:p>
        </w:tc>
      </w:tr>
      <w:tr w14:paraId="0EE2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8413E94">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148C607E">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14:paraId="7A470B68">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FEC6416">
            <w:pPr>
              <w:widowControl/>
              <w:adjustRightInd w:val="0"/>
              <w:snapToGrid w:val="0"/>
              <w:spacing w:line="360" w:lineRule="auto"/>
              <w:rPr>
                <w:kern w:val="0"/>
                <w:sz w:val="24"/>
                <w:szCs w:val="24"/>
              </w:rPr>
            </w:pPr>
            <w:r>
              <w:rPr>
                <w:rFonts w:hint="eastAsia"/>
                <w:kern w:val="0"/>
                <w:sz w:val="24"/>
                <w:szCs w:val="24"/>
              </w:rPr>
              <w:t>预案满足招标文件要求，内容无瑕疵：5分；</w:t>
            </w:r>
          </w:p>
          <w:p w14:paraId="060D8A21">
            <w:pPr>
              <w:widowControl/>
              <w:adjustRightInd w:val="0"/>
              <w:snapToGrid w:val="0"/>
              <w:spacing w:line="360" w:lineRule="auto"/>
              <w:rPr>
                <w:kern w:val="0"/>
                <w:sz w:val="24"/>
                <w:szCs w:val="24"/>
              </w:rPr>
            </w:pPr>
            <w:r>
              <w:rPr>
                <w:rFonts w:hint="eastAsia"/>
                <w:kern w:val="0"/>
                <w:sz w:val="24"/>
                <w:szCs w:val="24"/>
              </w:rPr>
              <w:t>预案满足招标文件要求，但内容存在1处瑕疵：4分；</w:t>
            </w:r>
          </w:p>
          <w:p w14:paraId="52F44A7A">
            <w:pPr>
              <w:widowControl/>
              <w:adjustRightInd w:val="0"/>
              <w:snapToGrid w:val="0"/>
              <w:spacing w:line="360" w:lineRule="auto"/>
              <w:rPr>
                <w:kern w:val="0"/>
                <w:sz w:val="24"/>
                <w:szCs w:val="24"/>
              </w:rPr>
            </w:pPr>
            <w:r>
              <w:rPr>
                <w:rFonts w:hint="eastAsia"/>
                <w:kern w:val="0"/>
                <w:sz w:val="24"/>
                <w:szCs w:val="24"/>
              </w:rPr>
              <w:t>预案满足招标文件要求，但内容存在2处瑕疵：3分；</w:t>
            </w:r>
          </w:p>
          <w:p w14:paraId="4571C923">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64EFD628">
            <w:pPr>
              <w:widowControl/>
              <w:adjustRightInd w:val="0"/>
              <w:snapToGrid w:val="0"/>
              <w:spacing w:line="360" w:lineRule="auto"/>
              <w:jc w:val="center"/>
              <w:rPr>
                <w:kern w:val="0"/>
                <w:sz w:val="24"/>
                <w:szCs w:val="24"/>
              </w:rPr>
            </w:pPr>
            <w:r>
              <w:rPr>
                <w:rFonts w:hint="eastAsia"/>
                <w:kern w:val="0"/>
                <w:sz w:val="24"/>
                <w:szCs w:val="24"/>
              </w:rPr>
              <w:t>5</w:t>
            </w:r>
          </w:p>
        </w:tc>
      </w:tr>
      <w:tr w14:paraId="2118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E3A2C8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78E13748">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14:paraId="7139F3F6">
            <w:pPr>
              <w:widowControl/>
              <w:adjustRightInd w:val="0"/>
              <w:snapToGrid w:val="0"/>
              <w:spacing w:line="360" w:lineRule="auto"/>
              <w:rPr>
                <w:sz w:val="24"/>
              </w:rPr>
            </w:pPr>
            <w:r>
              <w:rPr>
                <w:rFonts w:hint="eastAsia"/>
                <w:sz w:val="24"/>
              </w:rPr>
              <w:t>方案满足招标文件要求，内容无瑕疵：5分；</w:t>
            </w:r>
          </w:p>
          <w:p w14:paraId="2400AEBC">
            <w:pPr>
              <w:widowControl/>
              <w:adjustRightInd w:val="0"/>
              <w:snapToGrid w:val="0"/>
              <w:spacing w:line="360" w:lineRule="auto"/>
              <w:rPr>
                <w:sz w:val="24"/>
              </w:rPr>
            </w:pPr>
            <w:r>
              <w:rPr>
                <w:rFonts w:hint="eastAsia"/>
                <w:sz w:val="24"/>
              </w:rPr>
              <w:t>方案满足招标文件要求，但内容存在1处瑕疵：4分；</w:t>
            </w:r>
          </w:p>
          <w:p w14:paraId="27A3858D">
            <w:pPr>
              <w:widowControl/>
              <w:adjustRightInd w:val="0"/>
              <w:snapToGrid w:val="0"/>
              <w:spacing w:line="360" w:lineRule="auto"/>
              <w:rPr>
                <w:sz w:val="24"/>
              </w:rPr>
            </w:pPr>
            <w:r>
              <w:rPr>
                <w:rFonts w:hint="eastAsia"/>
                <w:sz w:val="24"/>
              </w:rPr>
              <w:t>方案满足招标文件要求，但内容存在2处瑕疵：3分；</w:t>
            </w:r>
          </w:p>
          <w:p w14:paraId="33705AFC">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5DD0E697">
            <w:pPr>
              <w:widowControl/>
              <w:adjustRightInd w:val="0"/>
              <w:snapToGrid w:val="0"/>
              <w:spacing w:line="360" w:lineRule="auto"/>
              <w:jc w:val="center"/>
              <w:rPr>
                <w:kern w:val="0"/>
                <w:sz w:val="24"/>
                <w:szCs w:val="24"/>
              </w:rPr>
            </w:pPr>
            <w:r>
              <w:rPr>
                <w:rFonts w:hint="eastAsia"/>
                <w:kern w:val="0"/>
                <w:sz w:val="24"/>
                <w:szCs w:val="24"/>
              </w:rPr>
              <w:t>5</w:t>
            </w:r>
          </w:p>
        </w:tc>
      </w:tr>
      <w:tr w14:paraId="6280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noWrap/>
            <w:vAlign w:val="center"/>
          </w:tcPr>
          <w:p w14:paraId="5B991BB4">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2FB1EA3C">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14:paraId="3C3DDB8E">
            <w:pPr>
              <w:widowControl/>
              <w:adjustRightInd w:val="0"/>
              <w:snapToGrid w:val="0"/>
              <w:spacing w:line="360" w:lineRule="auto"/>
              <w:rPr>
                <w:sz w:val="24"/>
              </w:rPr>
            </w:pPr>
            <w:r>
              <w:rPr>
                <w:rFonts w:hint="eastAsia"/>
                <w:sz w:val="24"/>
              </w:rPr>
              <w:t>方案满足招标文件要求，内容无瑕疵：5分；</w:t>
            </w:r>
          </w:p>
          <w:p w14:paraId="6E016D89">
            <w:pPr>
              <w:widowControl/>
              <w:adjustRightInd w:val="0"/>
              <w:snapToGrid w:val="0"/>
              <w:spacing w:line="360" w:lineRule="auto"/>
              <w:rPr>
                <w:sz w:val="24"/>
              </w:rPr>
            </w:pPr>
            <w:r>
              <w:rPr>
                <w:rFonts w:hint="eastAsia"/>
                <w:sz w:val="24"/>
              </w:rPr>
              <w:t>方案满足招标文件要求，但内容存在1处瑕疵：4分；</w:t>
            </w:r>
          </w:p>
          <w:p w14:paraId="6C89DD43">
            <w:pPr>
              <w:widowControl/>
              <w:adjustRightInd w:val="0"/>
              <w:snapToGrid w:val="0"/>
              <w:spacing w:line="360" w:lineRule="auto"/>
              <w:rPr>
                <w:sz w:val="24"/>
              </w:rPr>
            </w:pPr>
            <w:r>
              <w:rPr>
                <w:rFonts w:hint="eastAsia"/>
                <w:sz w:val="24"/>
              </w:rPr>
              <w:t>方案满足招标文件要求，但内容存在2处瑕疵：3分；</w:t>
            </w:r>
          </w:p>
          <w:p w14:paraId="1C68D330">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472E648C">
            <w:pPr>
              <w:widowControl/>
              <w:adjustRightInd w:val="0"/>
              <w:snapToGrid w:val="0"/>
              <w:spacing w:line="360" w:lineRule="auto"/>
              <w:jc w:val="center"/>
              <w:rPr>
                <w:kern w:val="0"/>
                <w:sz w:val="24"/>
                <w:szCs w:val="24"/>
              </w:rPr>
            </w:pPr>
            <w:r>
              <w:rPr>
                <w:rFonts w:hint="eastAsia"/>
                <w:kern w:val="0"/>
                <w:sz w:val="24"/>
                <w:szCs w:val="24"/>
              </w:rPr>
              <w:t>5</w:t>
            </w:r>
          </w:p>
        </w:tc>
      </w:tr>
      <w:tr w14:paraId="7BC3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noWrap/>
            <w:vAlign w:val="center"/>
          </w:tcPr>
          <w:p w14:paraId="3FE92B5C">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14:paraId="73C234F1">
            <w:pPr>
              <w:widowControl/>
              <w:adjustRightInd w:val="0"/>
              <w:snapToGrid w:val="0"/>
              <w:spacing w:line="360" w:lineRule="auto"/>
              <w:jc w:val="center"/>
              <w:rPr>
                <w:sz w:val="24"/>
              </w:rPr>
            </w:pPr>
            <w:r>
              <w:rPr>
                <w:rFonts w:hint="eastAsia"/>
                <w:sz w:val="24"/>
              </w:rPr>
              <w:t>价格测算方案评价</w:t>
            </w:r>
          </w:p>
        </w:tc>
        <w:tc>
          <w:tcPr>
            <w:tcW w:w="7311" w:type="dxa"/>
            <w:vAlign w:val="center"/>
          </w:tcPr>
          <w:p w14:paraId="0DA10950">
            <w:pPr>
              <w:widowControl/>
              <w:adjustRightInd w:val="0"/>
              <w:snapToGrid w:val="0"/>
              <w:spacing w:line="360" w:lineRule="auto"/>
              <w:rPr>
                <w:rFonts w:hint="eastAsia" w:eastAsia="宋体"/>
                <w:sz w:val="24"/>
                <w:lang w:eastAsia="zh-CN"/>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r>
              <w:rPr>
                <w:rFonts w:hint="eastAsia"/>
                <w:sz w:val="24"/>
                <w:lang w:eastAsia="zh-CN"/>
              </w:rPr>
              <w:t>。</w:t>
            </w:r>
          </w:p>
          <w:p w14:paraId="7EB7D748">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49AD264B">
            <w:pPr>
              <w:widowControl/>
              <w:adjustRightInd w:val="0"/>
              <w:snapToGrid w:val="0"/>
              <w:spacing w:line="360" w:lineRule="auto"/>
              <w:rPr>
                <w:sz w:val="24"/>
              </w:rPr>
            </w:pPr>
            <w:r>
              <w:rPr>
                <w:rFonts w:hint="eastAsia"/>
                <w:sz w:val="24"/>
              </w:rPr>
              <w:t>价格测算方案科学合理：3分；</w:t>
            </w:r>
          </w:p>
          <w:p w14:paraId="2C3A8D7B">
            <w:pPr>
              <w:widowControl/>
              <w:adjustRightInd w:val="0"/>
              <w:snapToGrid w:val="0"/>
              <w:spacing w:line="360" w:lineRule="auto"/>
              <w:rPr>
                <w:sz w:val="24"/>
              </w:rPr>
            </w:pPr>
            <w:r>
              <w:rPr>
                <w:rFonts w:hint="eastAsia"/>
                <w:sz w:val="24"/>
              </w:rPr>
              <w:t>价格测算方案合理性方面存在1处瑕疵：2分；</w:t>
            </w:r>
          </w:p>
          <w:p w14:paraId="6F051386">
            <w:pPr>
              <w:widowControl/>
              <w:adjustRightInd w:val="0"/>
              <w:snapToGrid w:val="0"/>
              <w:spacing w:line="360" w:lineRule="auto"/>
              <w:rPr>
                <w:sz w:val="24"/>
              </w:rPr>
            </w:pPr>
            <w:r>
              <w:rPr>
                <w:rFonts w:hint="eastAsia"/>
                <w:sz w:val="24"/>
              </w:rPr>
              <w:t>价格测算方案合理性方面存在2处瑕疵：1分；</w:t>
            </w:r>
          </w:p>
          <w:p w14:paraId="6C373F9B">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tc>
        <w:tc>
          <w:tcPr>
            <w:tcW w:w="1143" w:type="dxa"/>
            <w:vAlign w:val="center"/>
          </w:tcPr>
          <w:p w14:paraId="7724E1B5">
            <w:pPr>
              <w:widowControl/>
              <w:adjustRightInd w:val="0"/>
              <w:snapToGrid w:val="0"/>
              <w:spacing w:line="360" w:lineRule="auto"/>
              <w:jc w:val="center"/>
              <w:rPr>
                <w:kern w:val="0"/>
                <w:sz w:val="24"/>
                <w:szCs w:val="24"/>
              </w:rPr>
            </w:pPr>
            <w:r>
              <w:rPr>
                <w:rFonts w:hint="eastAsia"/>
                <w:kern w:val="0"/>
                <w:sz w:val="24"/>
                <w:szCs w:val="24"/>
              </w:rPr>
              <w:t>3</w:t>
            </w:r>
          </w:p>
        </w:tc>
      </w:tr>
      <w:tr w14:paraId="00E4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noWrap/>
            <w:vAlign w:val="center"/>
          </w:tcPr>
          <w:p w14:paraId="4BE2CB8A">
            <w:pPr>
              <w:widowControl/>
              <w:adjustRightInd w:val="0"/>
              <w:snapToGrid w:val="0"/>
              <w:spacing w:line="360" w:lineRule="auto"/>
              <w:jc w:val="center"/>
              <w:rPr>
                <w:sz w:val="24"/>
              </w:rPr>
            </w:pPr>
            <w:r>
              <w:rPr>
                <w:sz w:val="24"/>
              </w:rPr>
              <w:t>合计</w:t>
            </w:r>
          </w:p>
        </w:tc>
        <w:tc>
          <w:tcPr>
            <w:tcW w:w="1143" w:type="dxa"/>
            <w:vAlign w:val="center"/>
          </w:tcPr>
          <w:p w14:paraId="235D4178">
            <w:pPr>
              <w:widowControl/>
              <w:adjustRightInd w:val="0"/>
              <w:snapToGrid w:val="0"/>
              <w:spacing w:line="360" w:lineRule="auto"/>
              <w:jc w:val="center"/>
              <w:rPr>
                <w:kern w:val="0"/>
                <w:sz w:val="24"/>
                <w:szCs w:val="24"/>
              </w:rPr>
            </w:pPr>
            <w:r>
              <w:rPr>
                <w:kern w:val="0"/>
                <w:sz w:val="24"/>
                <w:szCs w:val="24"/>
              </w:rPr>
              <w:t>100</w:t>
            </w:r>
          </w:p>
        </w:tc>
      </w:tr>
      <w:tr w14:paraId="0B2A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36" w:type="dxa"/>
            <w:gridSpan w:val="4"/>
            <w:noWrap/>
            <w:vAlign w:val="center"/>
          </w:tcPr>
          <w:p w14:paraId="2F181458">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188814AB">
      <w:pPr>
        <w:spacing w:line="360" w:lineRule="auto"/>
        <w:ind w:firstLine="480" w:firstLineChars="200"/>
        <w:outlineLvl w:val="0"/>
        <w:rPr>
          <w:sz w:val="24"/>
        </w:rPr>
      </w:pPr>
      <w:r>
        <w:rPr>
          <w:rFonts w:hAnsiTheme="minorEastAsia"/>
          <w:sz w:val="24"/>
        </w:rPr>
        <w:t>四、投标文件内容要求</w:t>
      </w:r>
    </w:p>
    <w:p w14:paraId="7A4402C0">
      <w:pPr>
        <w:spacing w:line="360" w:lineRule="auto"/>
        <w:ind w:firstLine="480" w:firstLineChars="200"/>
        <w:outlineLvl w:val="0"/>
        <w:rPr>
          <w:sz w:val="24"/>
        </w:rPr>
      </w:pPr>
      <w:r>
        <w:rPr>
          <w:rFonts w:hint="eastAsia" w:hAnsiTheme="minor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int="eastAsia" w:hAnsiTheme="minorEastAsia"/>
          <w:sz w:val="24"/>
        </w:rPr>
        <w:t>。</w:t>
      </w:r>
    </w:p>
    <w:p w14:paraId="7B05C14B">
      <w:pPr>
        <w:spacing w:line="360" w:lineRule="auto"/>
        <w:ind w:firstLine="480" w:firstLineChars="200"/>
        <w:outlineLvl w:val="0"/>
        <w:rPr>
          <w:sz w:val="24"/>
        </w:rPr>
      </w:pPr>
      <w:r>
        <w:rPr>
          <w:rFonts w:hint="eastAsia" w:hAnsiTheme="minorEastAsia"/>
          <w:sz w:val="24"/>
        </w:rPr>
        <w:t>（二）</w:t>
      </w:r>
      <w:r>
        <w:rPr>
          <w:rFonts w:hAnsiTheme="minorEastAsia"/>
          <w:sz w:val="24"/>
        </w:rPr>
        <w:t>投标文件</w:t>
      </w:r>
      <w:r>
        <w:rPr>
          <w:rFonts w:hint="eastAsia" w:hAnsiTheme="minorEastAsia"/>
          <w:sz w:val="24"/>
        </w:rPr>
        <w:t>格式参照第五部分</w:t>
      </w:r>
      <w:r>
        <w:rPr>
          <w:rFonts w:hint="eastAsia"/>
          <w:sz w:val="24"/>
        </w:rPr>
        <w:t>“</w:t>
      </w:r>
      <w:r>
        <w:rPr>
          <w:rFonts w:hint="eastAsia" w:hAnsiTheme="minorEastAsia"/>
          <w:sz w:val="24"/>
        </w:rPr>
        <w:t>投标文件格式</w:t>
      </w:r>
      <w:r>
        <w:rPr>
          <w:rFonts w:hint="eastAsia"/>
          <w:sz w:val="24"/>
        </w:rPr>
        <w:t>”</w:t>
      </w:r>
      <w:r>
        <w:rPr>
          <w:rFonts w:hint="eastAsia" w:hAnsiTheme="minorEastAsia"/>
          <w:sz w:val="24"/>
        </w:rPr>
        <w:t>。</w:t>
      </w:r>
    </w:p>
    <w:p w14:paraId="10CCA962">
      <w:pPr>
        <w:pStyle w:val="19"/>
        <w:pageBreakBefore w:val="0"/>
        <w:kinsoku/>
        <w:wordWrap/>
        <w:overflowPunct/>
        <w:topLinePunct w:val="0"/>
        <w:autoSpaceDE/>
        <w:autoSpaceDN/>
        <w:bidi w:val="0"/>
        <w:adjustRightInd/>
        <w:spacing w:line="360" w:lineRule="auto"/>
        <w:rPr>
          <w:rFonts w:hint="eastAsia" w:ascii="Times New Roman" w:hAnsi="Times New Roman" w:eastAsia="宋体" w:cs="Times New Roman"/>
          <w:lang w:eastAsia="zh-CN"/>
        </w:rPr>
      </w:pPr>
      <w:r>
        <w:rPr>
          <w:sz w:val="24"/>
          <w:u w:val="single"/>
        </w:rPr>
        <w:br w:type="page"/>
      </w:r>
      <w:r>
        <w:rPr>
          <w:rFonts w:ascii="Times New Roman" w:hAnsi="Times New Roman" w:cs="Times New Roman"/>
        </w:rPr>
        <w:t>项目需求</w:t>
      </w:r>
      <w:r>
        <w:rPr>
          <w:rFonts w:hint="eastAsia" w:ascii="Times New Roman" w:hAnsi="Times New Roman" w:cs="Times New Roman"/>
          <w:lang w:eastAsia="zh-CN"/>
        </w:rPr>
        <w:t>书</w:t>
      </w:r>
    </w:p>
    <w:p w14:paraId="4022CE4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sz w:val="24"/>
          <w:szCs w:val="24"/>
        </w:rPr>
      </w:pPr>
      <w:r>
        <w:rPr>
          <w:rFonts w:ascii="Times New Roman" w:hAnsi="Times New Roman" w:cs="Times New Roman"/>
          <w:b/>
          <w:sz w:val="24"/>
          <w:szCs w:val="24"/>
        </w:rPr>
        <w:t>一、项目背景</w:t>
      </w:r>
    </w:p>
    <w:p w14:paraId="5A2472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天津市滨海新区人民政府古林街道办事处位于天津市滨海新区大港港东新城港东六道560号，服务范围：古林街道办事处办公楼、老街道办公楼、综合城管、</w:t>
      </w:r>
      <w:r>
        <w:rPr>
          <w:rFonts w:hint="eastAsia" w:cs="Times New Roman"/>
          <w:sz w:val="24"/>
          <w:szCs w:val="24"/>
          <w:lang w:eastAsia="zh-CN"/>
        </w:rPr>
        <w:t>退役</w:t>
      </w:r>
      <w:r>
        <w:rPr>
          <w:rFonts w:hint="eastAsia" w:ascii="Times New Roman" w:hAnsi="Times New Roman" w:cs="Times New Roman"/>
          <w:sz w:val="24"/>
          <w:szCs w:val="24"/>
        </w:rPr>
        <w:t>军人服务中心、文化中心、禁毒中心物业服务及古林街道办事处食堂服务</w:t>
      </w:r>
      <w:r>
        <w:rPr>
          <w:rFonts w:hint="eastAsia" w:ascii="Times New Roman" w:hAnsi="Times New Roman" w:cs="Times New Roman"/>
          <w:sz w:val="24"/>
          <w:szCs w:val="24"/>
          <w:lang w:eastAsia="zh-CN"/>
        </w:rPr>
        <w:t>，低压配电维保、地下室泵房、换热站、厕所洁具维保、机关办公楼绿植租摆、绿化养护及垃圾清运服务</w:t>
      </w:r>
      <w:r>
        <w:rPr>
          <w:rFonts w:hint="eastAsia" w:ascii="Times New Roman" w:hAnsi="Times New Roman" w:cs="Times New Roman"/>
          <w:sz w:val="24"/>
          <w:szCs w:val="24"/>
        </w:rPr>
        <w:t>。</w:t>
      </w:r>
    </w:p>
    <w:p w14:paraId="474F11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本项目属于物业管理行业。</w:t>
      </w:r>
    </w:p>
    <w:p w14:paraId="20060FD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sz w:val="24"/>
          <w:szCs w:val="24"/>
        </w:rPr>
      </w:pPr>
      <w:r>
        <w:rPr>
          <w:rFonts w:hint="eastAsia" w:ascii="Times New Roman" w:hAnsi="Times New Roman" w:eastAsia="宋体" w:cs="Times New Roman"/>
          <w:b/>
          <w:kern w:val="0"/>
          <w:sz w:val="24"/>
          <w:szCs w:val="24"/>
          <w:lang w:eastAsia="zh-CN"/>
        </w:rPr>
        <w:t>二</w:t>
      </w:r>
      <w:r>
        <w:rPr>
          <w:rFonts w:ascii="Times New Roman" w:hAnsi="Times New Roman" w:eastAsia="宋体" w:cs="Times New Roman"/>
          <w:b/>
          <w:kern w:val="0"/>
          <w:sz w:val="24"/>
          <w:szCs w:val="24"/>
        </w:rPr>
        <w:t>、</w:t>
      </w:r>
      <w:r>
        <w:rPr>
          <w:rFonts w:hint="eastAsia" w:ascii="Times New Roman" w:hAnsi="Times New Roman" w:eastAsia="宋体" w:cs="Times New Roman"/>
          <w:b/>
          <w:kern w:val="0"/>
          <w:sz w:val="24"/>
          <w:szCs w:val="24"/>
        </w:rPr>
        <w:t>人员</w:t>
      </w:r>
      <w:r>
        <w:rPr>
          <w:rFonts w:ascii="Times New Roman" w:hAnsi="Times New Roman" w:eastAsia="宋体" w:cs="Times New Roman"/>
          <w:b/>
          <w:kern w:val="0"/>
          <w:sz w:val="24"/>
          <w:szCs w:val="24"/>
        </w:rPr>
        <w:t>及岗位要求</w:t>
      </w:r>
    </w:p>
    <w:tbl>
      <w:tblPr>
        <w:tblStyle w:val="2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15"/>
        <w:gridCol w:w="853"/>
        <w:gridCol w:w="2266"/>
        <w:gridCol w:w="992"/>
        <w:gridCol w:w="2276"/>
      </w:tblGrid>
      <w:tr w14:paraId="5476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96" w:type="pct"/>
            <w:vAlign w:val="center"/>
          </w:tcPr>
          <w:p w14:paraId="5C425C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序号</w:t>
            </w:r>
          </w:p>
        </w:tc>
        <w:tc>
          <w:tcPr>
            <w:tcW w:w="835" w:type="pct"/>
            <w:vAlign w:val="center"/>
          </w:tcPr>
          <w:p w14:paraId="7193E1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岗位名称</w:t>
            </w:r>
          </w:p>
        </w:tc>
        <w:tc>
          <w:tcPr>
            <w:tcW w:w="503" w:type="pct"/>
            <w:vAlign w:val="center"/>
          </w:tcPr>
          <w:p w14:paraId="63B2A0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人数</w:t>
            </w:r>
          </w:p>
        </w:tc>
        <w:tc>
          <w:tcPr>
            <w:tcW w:w="1337" w:type="pct"/>
            <w:vAlign w:val="center"/>
          </w:tcPr>
          <w:p w14:paraId="04C1A9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要求</w:t>
            </w:r>
          </w:p>
        </w:tc>
        <w:tc>
          <w:tcPr>
            <w:tcW w:w="585" w:type="pct"/>
            <w:vAlign w:val="center"/>
          </w:tcPr>
          <w:p w14:paraId="2038C6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是否接受退休人员</w:t>
            </w:r>
          </w:p>
        </w:tc>
        <w:tc>
          <w:tcPr>
            <w:tcW w:w="1342" w:type="pct"/>
            <w:vAlign w:val="center"/>
          </w:tcPr>
          <w:p w14:paraId="142178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b/>
                <w:bCs/>
                <w:color w:val="000000" w:themeColor="text1"/>
                <w:kern w:val="0"/>
                <w:szCs w:val="21"/>
                <w:highlight w:val="none"/>
                <w14:textFill>
                  <w14:solidFill>
                    <w14:schemeClr w14:val="tx1"/>
                  </w14:solidFill>
                </w14:textFill>
              </w:rPr>
              <w:t>工作时间</w:t>
            </w:r>
          </w:p>
        </w:tc>
      </w:tr>
      <w:tr w14:paraId="550F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8E9F9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835" w:type="pct"/>
            <w:vAlign w:val="center"/>
          </w:tcPr>
          <w:p w14:paraId="6F0142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项目经理</w:t>
            </w:r>
          </w:p>
        </w:tc>
        <w:tc>
          <w:tcPr>
            <w:tcW w:w="503" w:type="pct"/>
            <w:vAlign w:val="center"/>
          </w:tcPr>
          <w:p w14:paraId="35C27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w:t>
            </w:r>
          </w:p>
        </w:tc>
        <w:tc>
          <w:tcPr>
            <w:tcW w:w="1337" w:type="pct"/>
            <w:vAlign w:val="center"/>
          </w:tcPr>
          <w:p w14:paraId="1225CE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男女不限，年龄在50周岁以下，具有5年以上物业项目管理工作经验。</w:t>
            </w:r>
          </w:p>
        </w:tc>
        <w:tc>
          <w:tcPr>
            <w:tcW w:w="585" w:type="pct"/>
            <w:vAlign w:val="center"/>
          </w:tcPr>
          <w:p w14:paraId="31411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6ECF48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1E04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6" w:type="pct"/>
            <w:vAlign w:val="center"/>
          </w:tcPr>
          <w:p w14:paraId="4A76F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w:t>
            </w:r>
          </w:p>
        </w:tc>
        <w:tc>
          <w:tcPr>
            <w:tcW w:w="835" w:type="pct"/>
            <w:vAlign w:val="center"/>
          </w:tcPr>
          <w:p w14:paraId="6EBAA0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会议室保洁员</w:t>
            </w:r>
          </w:p>
        </w:tc>
        <w:tc>
          <w:tcPr>
            <w:tcW w:w="503" w:type="pct"/>
            <w:vAlign w:val="center"/>
          </w:tcPr>
          <w:p w14:paraId="7D884C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color w:val="000000" w:themeColor="text1"/>
                <w:kern w:val="0"/>
                <w:szCs w:val="21"/>
                <w:highlight w:val="none"/>
                <w:lang w:val="en-US" w:eastAsia="zh-CN"/>
                <w14:textFill>
                  <w14:solidFill>
                    <w14:schemeClr w14:val="tx1"/>
                  </w14:solidFill>
                </w14:textFill>
              </w:rPr>
              <w:t>2</w:t>
            </w:r>
          </w:p>
        </w:tc>
        <w:tc>
          <w:tcPr>
            <w:tcW w:w="1337" w:type="pct"/>
            <w:vAlign w:val="center"/>
          </w:tcPr>
          <w:p w14:paraId="20B3A9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女， 20-40周岁，身体健康无疾病</w:t>
            </w:r>
          </w:p>
        </w:tc>
        <w:tc>
          <w:tcPr>
            <w:tcW w:w="585" w:type="pct"/>
            <w:vAlign w:val="center"/>
          </w:tcPr>
          <w:p w14:paraId="4D5AC9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358C1D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19D4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96" w:type="pct"/>
            <w:vAlign w:val="center"/>
          </w:tcPr>
          <w:p w14:paraId="69E8B6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3</w:t>
            </w:r>
          </w:p>
        </w:tc>
        <w:tc>
          <w:tcPr>
            <w:tcW w:w="835" w:type="pct"/>
            <w:vAlign w:val="center"/>
          </w:tcPr>
          <w:p w14:paraId="2A9D1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卫生间保洁服务</w:t>
            </w:r>
          </w:p>
        </w:tc>
        <w:tc>
          <w:tcPr>
            <w:tcW w:w="503" w:type="pct"/>
            <w:vAlign w:val="center"/>
          </w:tcPr>
          <w:p w14:paraId="24F23D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000000" w:themeColor="text1"/>
                <w:kern w:val="0"/>
                <w:szCs w:val="21"/>
                <w:highlight w:val="none"/>
                <w:lang w:val="en-US" w:eastAsia="zh-CN"/>
                <w14:textFill>
                  <w14:solidFill>
                    <w14:schemeClr w14:val="tx1"/>
                  </w14:solidFill>
                </w14:textFill>
              </w:rPr>
            </w:pPr>
            <w:r>
              <w:rPr>
                <w:rFonts w:hint="eastAsia" w:asciiTheme="minorEastAsia" w:hAnsiTheme="minorEastAsia"/>
                <w:color w:val="000000" w:themeColor="text1"/>
                <w:kern w:val="0"/>
                <w:szCs w:val="21"/>
                <w:highlight w:val="none"/>
                <w:lang w:val="en-US" w:eastAsia="zh-CN"/>
                <w14:textFill>
                  <w14:solidFill>
                    <w14:schemeClr w14:val="tx1"/>
                  </w14:solidFill>
                </w14:textFill>
              </w:rPr>
              <w:t>4</w:t>
            </w:r>
          </w:p>
        </w:tc>
        <w:tc>
          <w:tcPr>
            <w:tcW w:w="1337" w:type="pct"/>
            <w:vAlign w:val="center"/>
          </w:tcPr>
          <w:p w14:paraId="0FBF1D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5CD0B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59CB3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1267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96" w:type="pct"/>
            <w:vAlign w:val="center"/>
          </w:tcPr>
          <w:p w14:paraId="1E3526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4</w:t>
            </w:r>
          </w:p>
        </w:tc>
        <w:tc>
          <w:tcPr>
            <w:tcW w:w="835" w:type="pct"/>
            <w:vAlign w:val="center"/>
          </w:tcPr>
          <w:p w14:paraId="4AAA82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办公楼秩序维护员</w:t>
            </w:r>
          </w:p>
        </w:tc>
        <w:tc>
          <w:tcPr>
            <w:tcW w:w="503" w:type="pct"/>
            <w:vAlign w:val="center"/>
          </w:tcPr>
          <w:p w14:paraId="2009C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color w:val="000000" w:themeColor="text1"/>
                <w:kern w:val="0"/>
                <w:szCs w:val="21"/>
                <w:highlight w:val="none"/>
                <w:lang w:val="en-US" w:eastAsia="zh-CN"/>
                <w14:textFill>
                  <w14:solidFill>
                    <w14:schemeClr w14:val="tx1"/>
                  </w14:solidFill>
                </w14:textFill>
              </w:rPr>
              <w:t>7</w:t>
            </w:r>
          </w:p>
        </w:tc>
        <w:tc>
          <w:tcPr>
            <w:tcW w:w="1337" w:type="pct"/>
            <w:vAlign w:val="center"/>
          </w:tcPr>
          <w:p w14:paraId="02ED60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r>
              <w:rPr>
                <w:rFonts w:hint="eastAsia" w:cs="Times New Roman" w:asciiTheme="minorEastAsia" w:hAnsiTheme="minorEastAsia"/>
                <w:color w:val="000000" w:themeColor="text1"/>
                <w:kern w:val="0"/>
                <w:szCs w:val="21"/>
                <w:highlight w:val="none"/>
                <w14:textFill>
                  <w14:solidFill>
                    <w14:schemeClr w14:val="tx1"/>
                  </w14:solidFill>
                </w14:textFill>
              </w:rPr>
              <w:t xml:space="preserve"> </w:t>
            </w:r>
            <w:r>
              <w:rPr>
                <w:rFonts w:hint="eastAsia" w:asciiTheme="minorEastAsia" w:hAnsiTheme="minorEastAsia"/>
                <w:color w:val="000000" w:themeColor="text1"/>
                <w:kern w:val="0"/>
                <w:szCs w:val="21"/>
                <w:highlight w:val="none"/>
                <w14:textFill>
                  <w14:solidFill>
                    <w14:schemeClr w14:val="tx1"/>
                  </w14:solidFill>
                </w14:textFill>
              </w:rPr>
              <w:t>具备《保安员》证</w:t>
            </w:r>
          </w:p>
        </w:tc>
        <w:tc>
          <w:tcPr>
            <w:tcW w:w="585" w:type="pct"/>
            <w:vAlign w:val="center"/>
          </w:tcPr>
          <w:p w14:paraId="291124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2EAD33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24小时运行，</w:t>
            </w:r>
          </w:p>
          <w:p w14:paraId="7E1AF7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三班三运转双人上岗制</w:t>
            </w:r>
          </w:p>
        </w:tc>
      </w:tr>
      <w:tr w14:paraId="2A7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08C6F9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5</w:t>
            </w:r>
          </w:p>
        </w:tc>
        <w:tc>
          <w:tcPr>
            <w:tcW w:w="835" w:type="pct"/>
            <w:vAlign w:val="center"/>
          </w:tcPr>
          <w:p w14:paraId="5586E1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老街道秩序维护员</w:t>
            </w:r>
          </w:p>
        </w:tc>
        <w:tc>
          <w:tcPr>
            <w:tcW w:w="503" w:type="pct"/>
            <w:vAlign w:val="center"/>
          </w:tcPr>
          <w:p w14:paraId="1E5A70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w:t>
            </w:r>
          </w:p>
        </w:tc>
        <w:tc>
          <w:tcPr>
            <w:tcW w:w="1337" w:type="pct"/>
            <w:vAlign w:val="center"/>
          </w:tcPr>
          <w:p w14:paraId="6BB5C3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36F72F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135D2C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24小时服务</w:t>
            </w:r>
          </w:p>
        </w:tc>
      </w:tr>
      <w:tr w14:paraId="60C2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148D34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6</w:t>
            </w:r>
          </w:p>
        </w:tc>
        <w:tc>
          <w:tcPr>
            <w:tcW w:w="835" w:type="pct"/>
            <w:vAlign w:val="center"/>
          </w:tcPr>
          <w:p w14:paraId="05E034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综合城管秩序维护员</w:t>
            </w:r>
          </w:p>
        </w:tc>
        <w:tc>
          <w:tcPr>
            <w:tcW w:w="503" w:type="pct"/>
            <w:vAlign w:val="center"/>
          </w:tcPr>
          <w:p w14:paraId="2CB703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color w:val="000000" w:themeColor="text1"/>
                <w:kern w:val="0"/>
                <w:szCs w:val="21"/>
                <w:highlight w:val="none"/>
                <w:lang w:val="en-US" w:eastAsia="zh-CN"/>
                <w14:textFill>
                  <w14:solidFill>
                    <w14:schemeClr w14:val="tx1"/>
                  </w14:solidFill>
                </w14:textFill>
              </w:rPr>
              <w:t>4</w:t>
            </w:r>
          </w:p>
        </w:tc>
        <w:tc>
          <w:tcPr>
            <w:tcW w:w="1337" w:type="pct"/>
            <w:vAlign w:val="center"/>
          </w:tcPr>
          <w:p w14:paraId="33791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3CE59A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7D9293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24小时运行，</w:t>
            </w:r>
          </w:p>
          <w:p w14:paraId="4DC727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三班三运转双人上岗制</w:t>
            </w:r>
          </w:p>
        </w:tc>
      </w:tr>
      <w:tr w14:paraId="7E3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746619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p>
        </w:tc>
        <w:tc>
          <w:tcPr>
            <w:tcW w:w="835" w:type="pct"/>
            <w:vAlign w:val="center"/>
          </w:tcPr>
          <w:p w14:paraId="157C12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综合城管卫生间保洁员</w:t>
            </w:r>
          </w:p>
        </w:tc>
        <w:tc>
          <w:tcPr>
            <w:tcW w:w="503" w:type="pct"/>
            <w:vAlign w:val="center"/>
          </w:tcPr>
          <w:p w14:paraId="0C2C18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asciiTheme="minorEastAsia" w:hAnsiTheme="minorEastAsia"/>
                <w:color w:val="000000" w:themeColor="text1"/>
                <w:kern w:val="0"/>
                <w:szCs w:val="21"/>
                <w:highlight w:val="none"/>
                <w:lang w:val="en-US" w:eastAsia="zh-CN"/>
                <w14:textFill>
                  <w14:solidFill>
                    <w14:schemeClr w14:val="tx1"/>
                  </w14:solidFill>
                </w14:textFill>
              </w:rPr>
              <w:t>3</w:t>
            </w:r>
          </w:p>
        </w:tc>
        <w:tc>
          <w:tcPr>
            <w:tcW w:w="1337" w:type="pct"/>
            <w:vAlign w:val="center"/>
          </w:tcPr>
          <w:p w14:paraId="2D6DA75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7C0F5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130B8C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5AA5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57C53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8</w:t>
            </w:r>
          </w:p>
        </w:tc>
        <w:tc>
          <w:tcPr>
            <w:tcW w:w="835" w:type="pct"/>
            <w:vAlign w:val="center"/>
          </w:tcPr>
          <w:p w14:paraId="1F682C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lang w:eastAsia="zh-CN"/>
                <w14:textFill>
                  <w14:solidFill>
                    <w14:schemeClr w14:val="tx1"/>
                  </w14:solidFill>
                </w14:textFill>
              </w:rPr>
              <w:t>退役</w:t>
            </w:r>
            <w:r>
              <w:rPr>
                <w:rFonts w:hint="eastAsia" w:asciiTheme="minorEastAsia" w:hAnsiTheme="minorEastAsia"/>
                <w:color w:val="000000" w:themeColor="text1"/>
                <w:kern w:val="0"/>
                <w:szCs w:val="21"/>
                <w:highlight w:val="none"/>
                <w14:textFill>
                  <w14:solidFill>
                    <w14:schemeClr w14:val="tx1"/>
                  </w14:solidFill>
                </w14:textFill>
              </w:rPr>
              <w:t>军人服务中心卫生间保洁员</w:t>
            </w:r>
          </w:p>
        </w:tc>
        <w:tc>
          <w:tcPr>
            <w:tcW w:w="503" w:type="pct"/>
            <w:vAlign w:val="center"/>
          </w:tcPr>
          <w:p w14:paraId="05A8C5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4E62F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00DD3F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44BC0F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24A4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4E00B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9</w:t>
            </w:r>
          </w:p>
        </w:tc>
        <w:tc>
          <w:tcPr>
            <w:tcW w:w="835" w:type="pct"/>
            <w:vAlign w:val="center"/>
          </w:tcPr>
          <w:p w14:paraId="31BA6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禁毒中心秩序维护员</w:t>
            </w:r>
          </w:p>
        </w:tc>
        <w:tc>
          <w:tcPr>
            <w:tcW w:w="503" w:type="pct"/>
            <w:vAlign w:val="center"/>
          </w:tcPr>
          <w:p w14:paraId="0C48B3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49660B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6938E1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6D1571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4E34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7B13DC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auto"/>
                <w:kern w:val="0"/>
                <w:szCs w:val="21"/>
                <w:highlight w:val="none"/>
              </w:rPr>
            </w:pPr>
            <w:r>
              <w:rPr>
                <w:rFonts w:hint="eastAsia" w:asciiTheme="minorEastAsia" w:hAnsiTheme="minorEastAsia"/>
                <w:color w:val="auto"/>
                <w:kern w:val="0"/>
                <w:szCs w:val="21"/>
                <w:highlight w:val="none"/>
              </w:rPr>
              <w:t>10</w:t>
            </w:r>
          </w:p>
        </w:tc>
        <w:tc>
          <w:tcPr>
            <w:tcW w:w="835" w:type="pct"/>
            <w:vAlign w:val="center"/>
          </w:tcPr>
          <w:p w14:paraId="0B4BBA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文化中心卫生间保洁员</w:t>
            </w:r>
          </w:p>
        </w:tc>
        <w:tc>
          <w:tcPr>
            <w:tcW w:w="503" w:type="pct"/>
            <w:vAlign w:val="center"/>
          </w:tcPr>
          <w:p w14:paraId="790C69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0D3E69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男女不限，男60周岁或以下，女50周岁或以下，身体健康无疾病</w:t>
            </w:r>
          </w:p>
        </w:tc>
        <w:tc>
          <w:tcPr>
            <w:tcW w:w="585" w:type="pct"/>
            <w:vAlign w:val="center"/>
          </w:tcPr>
          <w:p w14:paraId="03DA44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2C8E43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5EB4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548764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asciiTheme="minorEastAsia" w:hAnsi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11</w:t>
            </w:r>
          </w:p>
        </w:tc>
        <w:tc>
          <w:tcPr>
            <w:tcW w:w="835" w:type="pct"/>
            <w:vAlign w:val="center"/>
          </w:tcPr>
          <w:p w14:paraId="733F5D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食堂管理人员、厨师长</w:t>
            </w:r>
          </w:p>
        </w:tc>
        <w:tc>
          <w:tcPr>
            <w:tcW w:w="503" w:type="pct"/>
            <w:vAlign w:val="center"/>
          </w:tcPr>
          <w:p w14:paraId="709B84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78D795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男女不限，从业人员无违法犯罪记录，持卫生防疫部门或医疗机构颁发的健康证上岗</w:t>
            </w:r>
          </w:p>
        </w:tc>
        <w:tc>
          <w:tcPr>
            <w:tcW w:w="585" w:type="pct"/>
            <w:vAlign w:val="center"/>
          </w:tcPr>
          <w:p w14:paraId="44B99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73939E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71DA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60D692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asciiTheme="minorEastAsia" w:hAnsi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12</w:t>
            </w:r>
          </w:p>
        </w:tc>
        <w:tc>
          <w:tcPr>
            <w:tcW w:w="835" w:type="pct"/>
            <w:vAlign w:val="center"/>
          </w:tcPr>
          <w:p w14:paraId="03A652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面点师</w:t>
            </w:r>
          </w:p>
        </w:tc>
        <w:tc>
          <w:tcPr>
            <w:tcW w:w="503" w:type="pct"/>
            <w:vAlign w:val="center"/>
          </w:tcPr>
          <w:p w14:paraId="134BD1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42DC49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男女不限，从业人员无违法犯罪记录，持卫生防疫部门或医疗机构颁发的健康证上岗</w:t>
            </w:r>
          </w:p>
        </w:tc>
        <w:tc>
          <w:tcPr>
            <w:tcW w:w="585" w:type="pct"/>
            <w:vAlign w:val="center"/>
          </w:tcPr>
          <w:p w14:paraId="094C52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62602C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6D33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63E096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asciiTheme="minorEastAsia" w:hAnsi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13</w:t>
            </w:r>
          </w:p>
        </w:tc>
        <w:tc>
          <w:tcPr>
            <w:tcW w:w="835" w:type="pct"/>
            <w:vAlign w:val="center"/>
          </w:tcPr>
          <w:p w14:paraId="3EF9B1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帮厨</w:t>
            </w:r>
          </w:p>
        </w:tc>
        <w:tc>
          <w:tcPr>
            <w:tcW w:w="503" w:type="pct"/>
            <w:vAlign w:val="center"/>
          </w:tcPr>
          <w:p w14:paraId="206A36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5C5758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男女不限，从业人员无违法犯罪记录，持卫生防疫部门或医疗机构颁发的健康证上岗</w:t>
            </w:r>
          </w:p>
        </w:tc>
        <w:tc>
          <w:tcPr>
            <w:tcW w:w="585" w:type="pct"/>
            <w:vAlign w:val="center"/>
          </w:tcPr>
          <w:p w14:paraId="3ED8F8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41741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14D5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629B45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asciiTheme="minorEastAsia" w:hAnsi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14</w:t>
            </w:r>
          </w:p>
        </w:tc>
        <w:tc>
          <w:tcPr>
            <w:tcW w:w="835" w:type="pct"/>
            <w:vAlign w:val="center"/>
          </w:tcPr>
          <w:p w14:paraId="3F622A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服务员、仓库管理员</w:t>
            </w:r>
          </w:p>
        </w:tc>
        <w:tc>
          <w:tcPr>
            <w:tcW w:w="503" w:type="pct"/>
            <w:vAlign w:val="center"/>
          </w:tcPr>
          <w:p w14:paraId="41F25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1F8701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男女不限，从业人员无违法犯罪记录，持卫生防疫部门或医疗机构颁发的健康证上岗</w:t>
            </w:r>
          </w:p>
        </w:tc>
        <w:tc>
          <w:tcPr>
            <w:tcW w:w="585" w:type="pct"/>
            <w:vAlign w:val="center"/>
          </w:tcPr>
          <w:p w14:paraId="13F41B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69C224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605E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96" w:type="pct"/>
            <w:vAlign w:val="center"/>
          </w:tcPr>
          <w:p w14:paraId="3061E9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asciiTheme="minorEastAsia" w:hAnsiTheme="minorEastAsia"/>
                <w:color w:val="auto"/>
                <w:kern w:val="0"/>
                <w:szCs w:val="21"/>
                <w:highlight w:val="none"/>
                <w:lang w:val="en-US" w:eastAsia="zh-CN"/>
              </w:rPr>
            </w:pPr>
            <w:r>
              <w:rPr>
                <w:rFonts w:hint="eastAsia" w:asciiTheme="minorEastAsia" w:hAnsiTheme="minorEastAsia"/>
                <w:color w:val="auto"/>
                <w:kern w:val="0"/>
                <w:szCs w:val="21"/>
                <w:highlight w:val="none"/>
                <w:lang w:val="en-US" w:eastAsia="zh-CN"/>
              </w:rPr>
              <w:t>15</w:t>
            </w:r>
          </w:p>
        </w:tc>
        <w:tc>
          <w:tcPr>
            <w:tcW w:w="835" w:type="pct"/>
            <w:vAlign w:val="center"/>
          </w:tcPr>
          <w:p w14:paraId="0251E2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勤杂工</w:t>
            </w:r>
          </w:p>
        </w:tc>
        <w:tc>
          <w:tcPr>
            <w:tcW w:w="503" w:type="pct"/>
            <w:vAlign w:val="center"/>
          </w:tcPr>
          <w:p w14:paraId="1965DC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1</w:t>
            </w:r>
          </w:p>
        </w:tc>
        <w:tc>
          <w:tcPr>
            <w:tcW w:w="1337" w:type="pct"/>
            <w:vAlign w:val="center"/>
          </w:tcPr>
          <w:p w14:paraId="1936A4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男女不限，从业人员无违法犯罪记录，持卫生防疫部门或医疗机构颁发的健康证上岗</w:t>
            </w:r>
          </w:p>
        </w:tc>
        <w:tc>
          <w:tcPr>
            <w:tcW w:w="585" w:type="pct"/>
            <w:vAlign w:val="center"/>
          </w:tcPr>
          <w:p w14:paraId="773BF0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否</w:t>
            </w:r>
          </w:p>
        </w:tc>
        <w:tc>
          <w:tcPr>
            <w:tcW w:w="1342" w:type="pct"/>
            <w:vAlign w:val="center"/>
          </w:tcPr>
          <w:p w14:paraId="2C2C84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8小时工作制</w:t>
            </w:r>
          </w:p>
        </w:tc>
      </w:tr>
      <w:tr w14:paraId="3393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31" w:type="pct"/>
            <w:gridSpan w:val="2"/>
            <w:vAlign w:val="center"/>
          </w:tcPr>
          <w:p w14:paraId="486EC7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合计人数</w:t>
            </w:r>
          </w:p>
        </w:tc>
        <w:tc>
          <w:tcPr>
            <w:tcW w:w="3768" w:type="pct"/>
            <w:gridSpan w:val="4"/>
            <w:vAlign w:val="center"/>
          </w:tcPr>
          <w:p w14:paraId="692D28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Theme="minorEastAsia" w:hAnsiTheme="minorEastAsia"/>
                <w:color w:val="000000" w:themeColor="text1"/>
                <w:kern w:val="0"/>
                <w:szCs w:val="21"/>
                <w:highlight w:val="none"/>
                <w14:textFill>
                  <w14:solidFill>
                    <w14:schemeClr w14:val="tx1"/>
                  </w14:solidFill>
                </w14:textFill>
              </w:rPr>
            </w:pPr>
            <w:r>
              <w:rPr>
                <w:rFonts w:asciiTheme="minorEastAsia" w:hAnsiTheme="minorEastAsia"/>
                <w:color w:val="000000" w:themeColor="text1"/>
                <w:kern w:val="0"/>
                <w:szCs w:val="21"/>
                <w:highlight w:val="none"/>
                <w14:textFill>
                  <w14:solidFill>
                    <w14:schemeClr w14:val="tx1"/>
                  </w14:solidFill>
                </w14:textFill>
              </w:rPr>
              <w:t>32</w:t>
            </w:r>
            <w:r>
              <w:rPr>
                <w:rFonts w:hint="eastAsia" w:asciiTheme="minorEastAsia" w:hAnsiTheme="minorEastAsia"/>
                <w:color w:val="000000" w:themeColor="text1"/>
                <w:kern w:val="0"/>
                <w:szCs w:val="21"/>
                <w:highlight w:val="none"/>
                <w14:textFill>
                  <w14:solidFill>
                    <w14:schemeClr w14:val="tx1"/>
                  </w14:solidFill>
                </w14:textFill>
              </w:rPr>
              <w:t>人</w:t>
            </w:r>
          </w:p>
        </w:tc>
      </w:tr>
    </w:tbl>
    <w:p w14:paraId="62947A99">
      <w:pPr>
        <w:pageBreakBefore w:val="0"/>
        <w:kinsoku/>
        <w:wordWrap/>
        <w:overflowPunct/>
        <w:topLinePunct w:val="0"/>
        <w:autoSpaceDE/>
        <w:autoSpaceDN/>
        <w:bidi w:val="0"/>
        <w:adjustRightInd/>
        <w:spacing w:line="360" w:lineRule="auto"/>
        <w:rPr>
          <w:rFonts w:ascii="Times New Roman" w:hAnsi="Times New Roman" w:cs="Times New Roman"/>
          <w:b/>
          <w:sz w:val="24"/>
          <w:szCs w:val="24"/>
        </w:rPr>
      </w:pPr>
      <w:r>
        <w:rPr>
          <w:rFonts w:hint="eastAsia" w:ascii="Times New Roman" w:hAnsi="Times New Roman" w:cs="Times New Roman"/>
          <w:b/>
          <w:sz w:val="24"/>
          <w:szCs w:val="24"/>
          <w:lang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14:paraId="49B85572">
      <w:pPr>
        <w:keepNext/>
        <w:keepLines/>
        <w:pageBreakBefore w:val="0"/>
        <w:kinsoku/>
        <w:wordWrap/>
        <w:overflowPunct/>
        <w:topLinePunct w:val="0"/>
        <w:autoSpaceDE/>
        <w:autoSpaceDN/>
        <w:bidi w:val="0"/>
        <w:adjustRightInd/>
        <w:spacing w:before="260" w:after="260" w:line="360" w:lineRule="auto"/>
        <w:outlineLvl w:val="2"/>
        <w:rPr>
          <w:rFonts w:ascii="宋体" w:hAnsi="宋体" w:cs="宋体"/>
          <w:b/>
          <w:bCs/>
          <w:kern w:val="0"/>
          <w:sz w:val="24"/>
          <w:szCs w:val="24"/>
        </w:rPr>
      </w:pPr>
      <w:r>
        <w:rPr>
          <w:rFonts w:hint="eastAsia" w:ascii="宋体" w:hAnsi="宋体" w:cs="宋体"/>
          <w:b/>
          <w:bCs/>
          <w:kern w:val="0"/>
          <w:sz w:val="24"/>
          <w:szCs w:val="24"/>
        </w:rPr>
        <w:t>1、日常综合管理服务</w:t>
      </w:r>
      <w:r>
        <w:rPr>
          <w:rFonts w:hint="eastAsia" w:ascii="宋体" w:hAnsi="宋体" w:cs="宋体"/>
          <w:b/>
          <w:bCs/>
          <w:kern w:val="0"/>
          <w:sz w:val="24"/>
          <w:szCs w:val="24"/>
          <w:lang w:eastAsia="zh-CN"/>
        </w:rPr>
        <w:t>内容及</w:t>
      </w:r>
      <w:r>
        <w:rPr>
          <w:rFonts w:hint="eastAsia" w:ascii="宋体" w:hAnsi="宋体" w:cs="宋体"/>
          <w:b/>
          <w:bCs/>
          <w:kern w:val="0"/>
          <w:sz w:val="24"/>
          <w:szCs w:val="24"/>
        </w:rPr>
        <w:t>标准</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344"/>
        <w:gridCol w:w="4361"/>
      </w:tblGrid>
      <w:tr w14:paraId="5755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17" w:type="dxa"/>
            <w:vAlign w:val="center"/>
          </w:tcPr>
          <w:p w14:paraId="18CCE26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服务名称</w:t>
            </w:r>
          </w:p>
        </w:tc>
        <w:tc>
          <w:tcPr>
            <w:tcW w:w="3344" w:type="dxa"/>
            <w:vAlign w:val="center"/>
          </w:tcPr>
          <w:p w14:paraId="054A69D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服务内容</w:t>
            </w:r>
          </w:p>
        </w:tc>
        <w:tc>
          <w:tcPr>
            <w:tcW w:w="0" w:type="auto"/>
            <w:vAlign w:val="center"/>
          </w:tcPr>
          <w:p w14:paraId="258A11C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服务标准</w:t>
            </w:r>
          </w:p>
        </w:tc>
      </w:tr>
      <w:tr w14:paraId="71AE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7" w:type="dxa"/>
            <w:vMerge w:val="restart"/>
            <w:vAlign w:val="center"/>
          </w:tcPr>
          <w:p w14:paraId="5969C79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日常综合管理</w:t>
            </w:r>
          </w:p>
        </w:tc>
        <w:tc>
          <w:tcPr>
            <w:tcW w:w="3344" w:type="dxa"/>
            <w:vAlign w:val="center"/>
          </w:tcPr>
          <w:p w14:paraId="1E5EEB2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制定物业管理的各项规章制度，并监督执行</w:t>
            </w:r>
          </w:p>
        </w:tc>
        <w:tc>
          <w:tcPr>
            <w:tcW w:w="0" w:type="auto"/>
            <w:vAlign w:val="center"/>
          </w:tcPr>
          <w:p w14:paraId="7AB45D8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服务内容及各项规章制度经甲方认可批准</w:t>
            </w:r>
          </w:p>
        </w:tc>
      </w:tr>
      <w:tr w14:paraId="72A0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817" w:type="dxa"/>
            <w:vMerge w:val="continue"/>
            <w:vAlign w:val="center"/>
          </w:tcPr>
          <w:p w14:paraId="46BE3E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292DE74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制定管理岗位责任目标，强化员工管理，完善各项专业管理制度</w:t>
            </w:r>
          </w:p>
        </w:tc>
        <w:tc>
          <w:tcPr>
            <w:tcW w:w="0" w:type="auto"/>
            <w:vAlign w:val="center"/>
          </w:tcPr>
          <w:p w14:paraId="7B1A1EA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制度建立健全，执行良好，随时依照实际情况进行增减、修改、制定</w:t>
            </w:r>
          </w:p>
        </w:tc>
      </w:tr>
      <w:tr w14:paraId="7131F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17" w:type="dxa"/>
            <w:vMerge w:val="continue"/>
            <w:vAlign w:val="center"/>
          </w:tcPr>
          <w:p w14:paraId="5140C39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52DD2AF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咨询引导服务</w:t>
            </w:r>
          </w:p>
        </w:tc>
        <w:tc>
          <w:tcPr>
            <w:tcW w:w="0" w:type="auto"/>
            <w:vAlign w:val="center"/>
          </w:tcPr>
          <w:p w14:paraId="303C863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认真对待每件咨询事件，及时有效的回复，有效处理率100%</w:t>
            </w:r>
          </w:p>
        </w:tc>
      </w:tr>
      <w:tr w14:paraId="1744E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817" w:type="dxa"/>
            <w:vMerge w:val="continue"/>
            <w:vAlign w:val="center"/>
          </w:tcPr>
          <w:p w14:paraId="6A66F2C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0F5C8EF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工具及库房管理</w:t>
            </w:r>
          </w:p>
        </w:tc>
        <w:tc>
          <w:tcPr>
            <w:tcW w:w="0" w:type="auto"/>
            <w:vAlign w:val="center"/>
          </w:tcPr>
          <w:p w14:paraId="0A613A5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工具、器具存放合理、整齐、干净，库房各类物资码放整齐，有出入手续，记录详尽准确</w:t>
            </w:r>
          </w:p>
        </w:tc>
      </w:tr>
      <w:tr w14:paraId="6B28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817" w:type="dxa"/>
            <w:vMerge w:val="continue"/>
            <w:vAlign w:val="center"/>
          </w:tcPr>
          <w:p w14:paraId="6215933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5DF2D2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定期向甲方调查服务质量满意程度，并建立档案，进行分析</w:t>
            </w:r>
          </w:p>
        </w:tc>
        <w:tc>
          <w:tcPr>
            <w:tcW w:w="0" w:type="auto"/>
            <w:vAlign w:val="center"/>
          </w:tcPr>
          <w:p w14:paraId="3D546FB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每年两次进行满意度调查，对管理中薄弱环节提出整改方案适时整改，满意率达95%以上</w:t>
            </w:r>
          </w:p>
        </w:tc>
      </w:tr>
      <w:tr w14:paraId="3D03F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817" w:type="dxa"/>
            <w:vMerge w:val="restart"/>
            <w:vAlign w:val="center"/>
          </w:tcPr>
          <w:p w14:paraId="3BAF435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日常综合管理</w:t>
            </w:r>
          </w:p>
        </w:tc>
        <w:tc>
          <w:tcPr>
            <w:tcW w:w="3344" w:type="dxa"/>
            <w:vAlign w:val="center"/>
          </w:tcPr>
          <w:p w14:paraId="23D45EE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定期对质量目标完成情况进行统计并建立档案</w:t>
            </w:r>
          </w:p>
        </w:tc>
        <w:tc>
          <w:tcPr>
            <w:tcW w:w="0" w:type="auto"/>
            <w:vAlign w:val="center"/>
          </w:tcPr>
          <w:p w14:paraId="1F94DE5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每月一次，质量目标完成率100%</w:t>
            </w:r>
          </w:p>
        </w:tc>
      </w:tr>
      <w:tr w14:paraId="1F901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817" w:type="dxa"/>
            <w:vMerge w:val="continue"/>
            <w:vAlign w:val="center"/>
          </w:tcPr>
          <w:p w14:paraId="746C6B7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45DFD00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对每日工作进行计划安排，并认真填写工作日志</w:t>
            </w:r>
          </w:p>
        </w:tc>
        <w:tc>
          <w:tcPr>
            <w:tcW w:w="0" w:type="auto"/>
            <w:vAlign w:val="center"/>
          </w:tcPr>
          <w:p w14:paraId="0DDFE3C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每日填写</w:t>
            </w:r>
          </w:p>
        </w:tc>
      </w:tr>
      <w:tr w14:paraId="6CD92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817" w:type="dxa"/>
            <w:vMerge w:val="continue"/>
            <w:vAlign w:val="center"/>
          </w:tcPr>
          <w:p w14:paraId="7B9272E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3344" w:type="dxa"/>
            <w:vAlign w:val="center"/>
          </w:tcPr>
          <w:p w14:paraId="1A64D55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能完成上级各领导交予的各项临时性任务</w:t>
            </w:r>
          </w:p>
        </w:tc>
        <w:tc>
          <w:tcPr>
            <w:tcW w:w="0" w:type="auto"/>
            <w:vAlign w:val="center"/>
          </w:tcPr>
          <w:p w14:paraId="0A70FC7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认真、准确的完成</w:t>
            </w:r>
          </w:p>
        </w:tc>
      </w:tr>
    </w:tbl>
    <w:p w14:paraId="2C409936">
      <w:pPr>
        <w:keepNext/>
        <w:keepLines/>
        <w:pageBreakBefore w:val="0"/>
        <w:kinsoku/>
        <w:wordWrap/>
        <w:overflowPunct/>
        <w:topLinePunct w:val="0"/>
        <w:autoSpaceDE/>
        <w:autoSpaceDN/>
        <w:bidi w:val="0"/>
        <w:adjustRightInd/>
        <w:spacing w:before="260" w:after="260" w:line="360" w:lineRule="auto"/>
        <w:outlineLvl w:val="2"/>
        <w:rPr>
          <w:rFonts w:ascii="宋体" w:hAnsi="宋体" w:cs="宋体"/>
          <w:b/>
          <w:bCs/>
          <w:kern w:val="0"/>
          <w:szCs w:val="21"/>
        </w:rPr>
      </w:pPr>
      <w:bookmarkStart w:id="4" w:name="_Toc19399"/>
      <w:bookmarkStart w:id="5" w:name="_Toc8220"/>
      <w:r>
        <w:rPr>
          <w:rFonts w:hint="eastAsia" w:ascii="宋体" w:hAnsi="宋体" w:cs="宋体"/>
          <w:b/>
          <w:bCs/>
          <w:kern w:val="0"/>
          <w:sz w:val="24"/>
          <w:szCs w:val="24"/>
          <w:lang w:eastAsia="zh-CN"/>
        </w:rPr>
        <w:t>2、日常保洁服务</w:t>
      </w:r>
      <w:bookmarkEnd w:id="4"/>
      <w:bookmarkEnd w:id="5"/>
      <w:r>
        <w:rPr>
          <w:rFonts w:hint="eastAsia" w:ascii="宋体" w:hAnsi="宋体" w:cs="宋体"/>
          <w:b/>
          <w:bCs/>
          <w:kern w:val="0"/>
          <w:sz w:val="24"/>
          <w:szCs w:val="24"/>
          <w:lang w:eastAsia="zh-CN"/>
        </w:rPr>
        <w:t>内容及</w:t>
      </w:r>
      <w:r>
        <w:rPr>
          <w:rFonts w:hint="eastAsia" w:ascii="宋体" w:hAnsi="宋体" w:cs="宋体"/>
          <w:b/>
          <w:bCs/>
          <w:kern w:val="0"/>
          <w:sz w:val="24"/>
          <w:szCs w:val="24"/>
        </w:rPr>
        <w:t>标准</w:t>
      </w:r>
    </w:p>
    <w:tbl>
      <w:tblPr>
        <w:tblStyle w:val="2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2552"/>
        <w:gridCol w:w="2835"/>
        <w:gridCol w:w="1134"/>
      </w:tblGrid>
      <w:tr w14:paraId="3D07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A75520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服务名称</w:t>
            </w:r>
          </w:p>
        </w:tc>
        <w:tc>
          <w:tcPr>
            <w:tcW w:w="1134" w:type="dxa"/>
            <w:vAlign w:val="center"/>
          </w:tcPr>
          <w:p w14:paraId="4223D92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项目</w:t>
            </w:r>
          </w:p>
        </w:tc>
        <w:tc>
          <w:tcPr>
            <w:tcW w:w="2552" w:type="dxa"/>
            <w:vAlign w:val="center"/>
          </w:tcPr>
          <w:p w14:paraId="78419A9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服务内容</w:t>
            </w:r>
          </w:p>
        </w:tc>
        <w:tc>
          <w:tcPr>
            <w:tcW w:w="2835" w:type="dxa"/>
            <w:vAlign w:val="center"/>
          </w:tcPr>
          <w:p w14:paraId="522B24B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服务标准</w:t>
            </w:r>
          </w:p>
        </w:tc>
        <w:tc>
          <w:tcPr>
            <w:tcW w:w="1134" w:type="dxa"/>
            <w:vAlign w:val="center"/>
          </w:tcPr>
          <w:p w14:paraId="67E835B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频次</w:t>
            </w:r>
          </w:p>
        </w:tc>
      </w:tr>
      <w:tr w14:paraId="4087A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14:paraId="79BA687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日常清扫保洁</w:t>
            </w:r>
          </w:p>
        </w:tc>
        <w:tc>
          <w:tcPr>
            <w:tcW w:w="1134" w:type="dxa"/>
            <w:vMerge w:val="restart"/>
            <w:vAlign w:val="center"/>
          </w:tcPr>
          <w:p w14:paraId="44D1A29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卫生间清扫、保洁、消毒</w:t>
            </w:r>
          </w:p>
        </w:tc>
        <w:tc>
          <w:tcPr>
            <w:tcW w:w="2552" w:type="dxa"/>
            <w:vAlign w:val="center"/>
          </w:tcPr>
          <w:p w14:paraId="4D36059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地面清洁、消毒</w:t>
            </w:r>
          </w:p>
        </w:tc>
        <w:tc>
          <w:tcPr>
            <w:tcW w:w="2835" w:type="dxa"/>
            <w:vAlign w:val="center"/>
          </w:tcPr>
          <w:p w14:paraId="04B4E27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干净整洁、无杂物、无水渍、无污渍</w:t>
            </w:r>
          </w:p>
        </w:tc>
        <w:tc>
          <w:tcPr>
            <w:tcW w:w="1134" w:type="dxa"/>
            <w:vAlign w:val="center"/>
          </w:tcPr>
          <w:p w14:paraId="1043083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4次/日</w:t>
            </w:r>
          </w:p>
        </w:tc>
      </w:tr>
      <w:tr w14:paraId="40F22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00A041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1CCE539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290297F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墙面、隔板、门等</w:t>
            </w:r>
          </w:p>
        </w:tc>
        <w:tc>
          <w:tcPr>
            <w:tcW w:w="2835" w:type="dxa"/>
            <w:vAlign w:val="center"/>
          </w:tcPr>
          <w:p w14:paraId="1BAE3FD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干净整洁、无污渍</w:t>
            </w:r>
          </w:p>
        </w:tc>
        <w:tc>
          <w:tcPr>
            <w:tcW w:w="1134" w:type="dxa"/>
            <w:vAlign w:val="center"/>
          </w:tcPr>
          <w:p w14:paraId="50EEFAE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4次/日</w:t>
            </w:r>
          </w:p>
        </w:tc>
      </w:tr>
      <w:tr w14:paraId="5928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F1FF7C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7A348E5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505A5A0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手盆、台面、梳妆镜等</w:t>
            </w:r>
          </w:p>
        </w:tc>
        <w:tc>
          <w:tcPr>
            <w:tcW w:w="2835" w:type="dxa"/>
            <w:vAlign w:val="center"/>
          </w:tcPr>
          <w:p w14:paraId="6032B09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w:t>
            </w:r>
          </w:p>
        </w:tc>
        <w:tc>
          <w:tcPr>
            <w:tcW w:w="1134" w:type="dxa"/>
            <w:vAlign w:val="center"/>
          </w:tcPr>
          <w:p w14:paraId="66A43F7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2次/日</w:t>
            </w:r>
          </w:p>
        </w:tc>
      </w:tr>
      <w:tr w14:paraId="69D7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234DBF3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1865520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2FFC47D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放水阀、纸架、便器内外的清洁</w:t>
            </w:r>
          </w:p>
        </w:tc>
        <w:tc>
          <w:tcPr>
            <w:tcW w:w="2835" w:type="dxa"/>
            <w:vAlign w:val="center"/>
          </w:tcPr>
          <w:p w14:paraId="5780B94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w:t>
            </w:r>
          </w:p>
        </w:tc>
        <w:tc>
          <w:tcPr>
            <w:tcW w:w="1134" w:type="dxa"/>
            <w:vAlign w:val="center"/>
          </w:tcPr>
          <w:p w14:paraId="6DEAFCC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4次/日</w:t>
            </w:r>
          </w:p>
        </w:tc>
      </w:tr>
      <w:tr w14:paraId="42CC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4EDF7E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2D57A13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30F9951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纸篓倾倒、清洁</w:t>
            </w:r>
          </w:p>
        </w:tc>
        <w:tc>
          <w:tcPr>
            <w:tcW w:w="2835" w:type="dxa"/>
            <w:vAlign w:val="center"/>
          </w:tcPr>
          <w:p w14:paraId="059283C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按时倾倒、清洁，无污渍、无溢满</w:t>
            </w:r>
          </w:p>
        </w:tc>
        <w:tc>
          <w:tcPr>
            <w:tcW w:w="1134" w:type="dxa"/>
            <w:vAlign w:val="center"/>
          </w:tcPr>
          <w:p w14:paraId="5D7C80A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2次/日</w:t>
            </w:r>
          </w:p>
        </w:tc>
      </w:tr>
      <w:tr w14:paraId="6FDE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188131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1289F6C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2AD7785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厕具、洁具的清洁消毒</w:t>
            </w:r>
          </w:p>
        </w:tc>
        <w:tc>
          <w:tcPr>
            <w:tcW w:w="2835" w:type="dxa"/>
            <w:vAlign w:val="center"/>
          </w:tcPr>
          <w:p w14:paraId="535B9FB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w:t>
            </w:r>
          </w:p>
        </w:tc>
        <w:tc>
          <w:tcPr>
            <w:tcW w:w="1134" w:type="dxa"/>
            <w:vAlign w:val="center"/>
          </w:tcPr>
          <w:p w14:paraId="517BD98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1次/日</w:t>
            </w:r>
          </w:p>
        </w:tc>
      </w:tr>
      <w:tr w14:paraId="0501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5442FF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52DCBE1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07A23C5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空气</w:t>
            </w:r>
          </w:p>
        </w:tc>
        <w:tc>
          <w:tcPr>
            <w:tcW w:w="2835" w:type="dxa"/>
            <w:vAlign w:val="center"/>
          </w:tcPr>
          <w:p w14:paraId="4EE9579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空气清新无异味</w:t>
            </w:r>
          </w:p>
        </w:tc>
        <w:tc>
          <w:tcPr>
            <w:tcW w:w="1134" w:type="dxa"/>
            <w:vAlign w:val="center"/>
          </w:tcPr>
          <w:p w14:paraId="08D2A3E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适时</w:t>
            </w:r>
          </w:p>
        </w:tc>
      </w:tr>
      <w:tr w14:paraId="507D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8A7AF6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7F018AB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6B3DFDE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门、窗玻璃等的清洁</w:t>
            </w:r>
          </w:p>
        </w:tc>
        <w:tc>
          <w:tcPr>
            <w:tcW w:w="2835" w:type="dxa"/>
            <w:vAlign w:val="center"/>
          </w:tcPr>
          <w:p w14:paraId="6248BF5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w:t>
            </w:r>
          </w:p>
        </w:tc>
        <w:tc>
          <w:tcPr>
            <w:tcW w:w="1134" w:type="dxa"/>
            <w:vAlign w:val="center"/>
          </w:tcPr>
          <w:p w14:paraId="1A83F2D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7068A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17" w:type="dxa"/>
            <w:vMerge w:val="continue"/>
            <w:vAlign w:val="center"/>
          </w:tcPr>
          <w:p w14:paraId="59407A0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restart"/>
            <w:vAlign w:val="center"/>
          </w:tcPr>
          <w:p w14:paraId="28F660E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公共区域</w:t>
            </w:r>
          </w:p>
        </w:tc>
        <w:tc>
          <w:tcPr>
            <w:tcW w:w="2552" w:type="dxa"/>
            <w:vAlign w:val="center"/>
          </w:tcPr>
          <w:p w14:paraId="05B0000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地面清扫、保洁</w:t>
            </w:r>
          </w:p>
        </w:tc>
        <w:tc>
          <w:tcPr>
            <w:tcW w:w="2835" w:type="dxa"/>
            <w:vAlign w:val="center"/>
          </w:tcPr>
          <w:p w14:paraId="333837D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0F0289A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随时</w:t>
            </w:r>
          </w:p>
        </w:tc>
      </w:tr>
      <w:tr w14:paraId="53A4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17" w:type="dxa"/>
            <w:vMerge w:val="continue"/>
            <w:vAlign w:val="center"/>
          </w:tcPr>
          <w:p w14:paraId="1FEB589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3B3583C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3AE67D8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地垫、地毯保洁</w:t>
            </w:r>
          </w:p>
        </w:tc>
        <w:tc>
          <w:tcPr>
            <w:tcW w:w="2835" w:type="dxa"/>
            <w:vAlign w:val="center"/>
          </w:tcPr>
          <w:p w14:paraId="5429358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干净整洁、无污渍</w:t>
            </w:r>
          </w:p>
        </w:tc>
        <w:tc>
          <w:tcPr>
            <w:tcW w:w="1134" w:type="dxa"/>
            <w:vAlign w:val="center"/>
          </w:tcPr>
          <w:p w14:paraId="0CE076F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5CD9E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2B3FC18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623FF40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30794E0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玻璃清洁、保洁</w:t>
            </w:r>
          </w:p>
        </w:tc>
        <w:tc>
          <w:tcPr>
            <w:tcW w:w="2835" w:type="dxa"/>
            <w:vAlign w:val="center"/>
          </w:tcPr>
          <w:p w14:paraId="7C3653F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洁净明亮、无污渍</w:t>
            </w:r>
          </w:p>
        </w:tc>
        <w:tc>
          <w:tcPr>
            <w:tcW w:w="1134" w:type="dxa"/>
            <w:vAlign w:val="center"/>
          </w:tcPr>
          <w:p w14:paraId="5417C34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26CEE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06D50FD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07C4E7A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01356BB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地角线、装饰物等</w:t>
            </w:r>
          </w:p>
        </w:tc>
        <w:tc>
          <w:tcPr>
            <w:tcW w:w="2835" w:type="dxa"/>
            <w:vAlign w:val="center"/>
          </w:tcPr>
          <w:p w14:paraId="41FC6C1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干净整洁、无污渍</w:t>
            </w:r>
          </w:p>
        </w:tc>
        <w:tc>
          <w:tcPr>
            <w:tcW w:w="1134" w:type="dxa"/>
            <w:vAlign w:val="center"/>
          </w:tcPr>
          <w:p w14:paraId="0A20F99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3D66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9BF389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654C587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5F59A3B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附属设施保洁</w:t>
            </w:r>
          </w:p>
        </w:tc>
        <w:tc>
          <w:tcPr>
            <w:tcW w:w="2835" w:type="dxa"/>
            <w:vAlign w:val="center"/>
          </w:tcPr>
          <w:p w14:paraId="4856F92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干净整洁、无污渍</w:t>
            </w:r>
          </w:p>
        </w:tc>
        <w:tc>
          <w:tcPr>
            <w:tcW w:w="1134" w:type="dxa"/>
            <w:vAlign w:val="center"/>
          </w:tcPr>
          <w:p w14:paraId="69AFF52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7D3B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10378B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2D42DC4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18F286C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办公室内垃圾筒</w:t>
            </w:r>
          </w:p>
        </w:tc>
        <w:tc>
          <w:tcPr>
            <w:tcW w:w="2835" w:type="dxa"/>
            <w:vAlign w:val="center"/>
          </w:tcPr>
          <w:p w14:paraId="460EC13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干净，无溢满</w:t>
            </w:r>
          </w:p>
        </w:tc>
        <w:tc>
          <w:tcPr>
            <w:tcW w:w="1134" w:type="dxa"/>
            <w:vAlign w:val="center"/>
          </w:tcPr>
          <w:p w14:paraId="20FE5EF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1次/日</w:t>
            </w:r>
          </w:p>
        </w:tc>
      </w:tr>
      <w:tr w14:paraId="0CB02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9561BE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restart"/>
            <w:vAlign w:val="center"/>
          </w:tcPr>
          <w:p w14:paraId="6D7C15A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场院及外围道路</w:t>
            </w:r>
          </w:p>
        </w:tc>
        <w:tc>
          <w:tcPr>
            <w:tcW w:w="2552" w:type="dxa"/>
            <w:vAlign w:val="center"/>
          </w:tcPr>
          <w:p w14:paraId="33FD9741">
            <w:pPr>
              <w:keepNext w:val="0"/>
              <w:keepLines w:val="0"/>
              <w:pageBreakBefore w:val="0"/>
              <w:widowControl w:val="0"/>
              <w:kinsoku/>
              <w:wordWrap/>
              <w:overflowPunct/>
              <w:topLinePunct w:val="0"/>
              <w:autoSpaceDE/>
              <w:autoSpaceDN/>
              <w:bidi w:val="0"/>
              <w:adjustRightInd/>
              <w:snapToGrid/>
              <w:spacing w:line="360" w:lineRule="auto"/>
              <w:ind w:left="120" w:leftChars="57"/>
              <w:jc w:val="center"/>
              <w:textAlignment w:val="auto"/>
              <w:rPr>
                <w:rFonts w:hAnsi="宋体" w:cs="宋体"/>
                <w:szCs w:val="21"/>
              </w:rPr>
            </w:pPr>
            <w:r>
              <w:rPr>
                <w:rFonts w:hint="eastAsia" w:hAnsi="宋体" w:cs="宋体"/>
                <w:szCs w:val="21"/>
              </w:rPr>
              <w:t>路面及人行道</w:t>
            </w:r>
          </w:p>
        </w:tc>
        <w:tc>
          <w:tcPr>
            <w:tcW w:w="2835" w:type="dxa"/>
            <w:vAlign w:val="center"/>
          </w:tcPr>
          <w:p w14:paraId="59D66175">
            <w:pPr>
              <w:keepNext w:val="0"/>
              <w:keepLines w:val="0"/>
              <w:pageBreakBefore w:val="0"/>
              <w:widowControl w:val="0"/>
              <w:kinsoku/>
              <w:wordWrap/>
              <w:overflowPunct/>
              <w:topLinePunct w:val="0"/>
              <w:autoSpaceDE/>
              <w:autoSpaceDN/>
              <w:bidi w:val="0"/>
              <w:adjustRightInd/>
              <w:snapToGrid/>
              <w:spacing w:line="360" w:lineRule="auto"/>
              <w:ind w:left="120" w:leftChars="57"/>
              <w:textAlignment w:val="auto"/>
              <w:rPr>
                <w:rFonts w:hAnsi="宋体" w:cs="宋体"/>
                <w:szCs w:val="21"/>
              </w:rPr>
            </w:pPr>
            <w:r>
              <w:rPr>
                <w:rFonts w:hint="eastAsia" w:hAnsi="宋体" w:cs="宋体"/>
                <w:szCs w:val="21"/>
              </w:rPr>
              <w:t>无纸屑、无果皮、无杂物、无烟头，发现以上杂物等随时清理。区内主干道积水、积雪及时进行清扫</w:t>
            </w:r>
          </w:p>
        </w:tc>
        <w:tc>
          <w:tcPr>
            <w:tcW w:w="1134" w:type="dxa"/>
            <w:vAlign w:val="center"/>
          </w:tcPr>
          <w:p w14:paraId="44F95CB8">
            <w:pPr>
              <w:keepNext w:val="0"/>
              <w:keepLines w:val="0"/>
              <w:pageBreakBefore w:val="0"/>
              <w:widowControl w:val="0"/>
              <w:kinsoku/>
              <w:wordWrap/>
              <w:overflowPunct/>
              <w:topLinePunct w:val="0"/>
              <w:autoSpaceDE/>
              <w:autoSpaceDN/>
              <w:bidi w:val="0"/>
              <w:adjustRightInd/>
              <w:snapToGrid/>
              <w:spacing w:line="360" w:lineRule="auto"/>
              <w:ind w:left="120" w:leftChars="57" w:firstLine="18" w:firstLineChars="9"/>
              <w:textAlignment w:val="auto"/>
              <w:rPr>
                <w:rFonts w:hAnsi="宋体" w:cs="宋体"/>
                <w:szCs w:val="21"/>
              </w:rPr>
            </w:pPr>
            <w:r>
              <w:rPr>
                <w:rFonts w:hint="eastAsia" w:hAnsi="宋体" w:cs="宋体"/>
                <w:szCs w:val="21"/>
              </w:rPr>
              <w:t>每日清扫3次</w:t>
            </w:r>
          </w:p>
        </w:tc>
      </w:tr>
      <w:tr w14:paraId="6A34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D22829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79F6E8B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3E450B40">
            <w:pPr>
              <w:keepNext w:val="0"/>
              <w:keepLines w:val="0"/>
              <w:pageBreakBefore w:val="0"/>
              <w:widowControl w:val="0"/>
              <w:kinsoku/>
              <w:wordWrap/>
              <w:overflowPunct/>
              <w:topLinePunct w:val="0"/>
              <w:autoSpaceDE/>
              <w:autoSpaceDN/>
              <w:bidi w:val="0"/>
              <w:adjustRightInd/>
              <w:snapToGrid/>
              <w:spacing w:line="360" w:lineRule="auto"/>
              <w:ind w:left="120" w:leftChars="57"/>
              <w:jc w:val="center"/>
              <w:textAlignment w:val="auto"/>
              <w:rPr>
                <w:rFonts w:hAnsi="宋体" w:cs="宋体"/>
                <w:szCs w:val="21"/>
              </w:rPr>
            </w:pPr>
            <w:r>
              <w:rPr>
                <w:rFonts w:hint="eastAsia" w:hAnsi="宋体" w:cs="宋体"/>
                <w:szCs w:val="21"/>
              </w:rPr>
              <w:t>场地</w:t>
            </w:r>
          </w:p>
        </w:tc>
        <w:tc>
          <w:tcPr>
            <w:tcW w:w="2835" w:type="dxa"/>
            <w:vAlign w:val="center"/>
          </w:tcPr>
          <w:p w14:paraId="716FF8C1">
            <w:pPr>
              <w:keepNext w:val="0"/>
              <w:keepLines w:val="0"/>
              <w:pageBreakBefore w:val="0"/>
              <w:widowControl w:val="0"/>
              <w:kinsoku/>
              <w:wordWrap/>
              <w:overflowPunct/>
              <w:topLinePunct w:val="0"/>
              <w:autoSpaceDE/>
              <w:autoSpaceDN/>
              <w:bidi w:val="0"/>
              <w:adjustRightInd/>
              <w:snapToGrid/>
              <w:spacing w:line="360" w:lineRule="auto"/>
              <w:ind w:left="120" w:leftChars="57"/>
              <w:textAlignment w:val="auto"/>
              <w:rPr>
                <w:rFonts w:hAnsi="宋体" w:cs="宋体"/>
                <w:szCs w:val="21"/>
              </w:rPr>
            </w:pPr>
            <w:r>
              <w:rPr>
                <w:rFonts w:hint="eastAsia" w:hAnsi="宋体" w:cs="宋体"/>
                <w:szCs w:val="21"/>
              </w:rPr>
              <w:t>无废物垃圾、无杂物、无杂草、</w:t>
            </w:r>
          </w:p>
        </w:tc>
        <w:tc>
          <w:tcPr>
            <w:tcW w:w="1134" w:type="dxa"/>
            <w:vAlign w:val="center"/>
          </w:tcPr>
          <w:p w14:paraId="17344D54">
            <w:pPr>
              <w:keepNext w:val="0"/>
              <w:keepLines w:val="0"/>
              <w:pageBreakBefore w:val="0"/>
              <w:widowControl w:val="0"/>
              <w:kinsoku/>
              <w:wordWrap/>
              <w:overflowPunct/>
              <w:topLinePunct w:val="0"/>
              <w:autoSpaceDE/>
              <w:autoSpaceDN/>
              <w:bidi w:val="0"/>
              <w:adjustRightInd/>
              <w:snapToGrid/>
              <w:spacing w:line="360" w:lineRule="auto"/>
              <w:ind w:left="120" w:leftChars="57" w:firstLine="18" w:firstLineChars="9"/>
              <w:textAlignment w:val="auto"/>
              <w:rPr>
                <w:rFonts w:hAnsi="宋体" w:cs="宋体"/>
                <w:szCs w:val="21"/>
              </w:rPr>
            </w:pPr>
            <w:r>
              <w:rPr>
                <w:rFonts w:hint="eastAsia" w:hAnsi="宋体" w:cs="宋体"/>
                <w:szCs w:val="21"/>
              </w:rPr>
              <w:t>每日清捡3次</w:t>
            </w:r>
          </w:p>
        </w:tc>
      </w:tr>
      <w:tr w14:paraId="16470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5135277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4F9B0E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59961275">
            <w:pPr>
              <w:keepNext w:val="0"/>
              <w:keepLines w:val="0"/>
              <w:pageBreakBefore w:val="0"/>
              <w:widowControl w:val="0"/>
              <w:kinsoku/>
              <w:wordWrap/>
              <w:overflowPunct/>
              <w:topLinePunct w:val="0"/>
              <w:autoSpaceDE/>
              <w:autoSpaceDN/>
              <w:bidi w:val="0"/>
              <w:adjustRightInd/>
              <w:snapToGrid/>
              <w:spacing w:line="360" w:lineRule="auto"/>
              <w:ind w:left="120" w:leftChars="57"/>
              <w:jc w:val="center"/>
              <w:textAlignment w:val="auto"/>
              <w:rPr>
                <w:rFonts w:hAnsi="宋体" w:cs="宋体"/>
                <w:szCs w:val="21"/>
              </w:rPr>
            </w:pPr>
            <w:r>
              <w:rPr>
                <w:rFonts w:hint="eastAsia" w:hAnsi="宋体" w:cs="宋体"/>
                <w:szCs w:val="21"/>
              </w:rPr>
              <w:t>宣传栏、标识</w:t>
            </w:r>
          </w:p>
        </w:tc>
        <w:tc>
          <w:tcPr>
            <w:tcW w:w="2835" w:type="dxa"/>
            <w:vAlign w:val="center"/>
          </w:tcPr>
          <w:p w14:paraId="6E4A425A">
            <w:pPr>
              <w:keepNext w:val="0"/>
              <w:keepLines w:val="0"/>
              <w:pageBreakBefore w:val="0"/>
              <w:widowControl w:val="0"/>
              <w:kinsoku/>
              <w:wordWrap/>
              <w:overflowPunct/>
              <w:topLinePunct w:val="0"/>
              <w:autoSpaceDE/>
              <w:autoSpaceDN/>
              <w:bidi w:val="0"/>
              <w:adjustRightInd/>
              <w:snapToGrid/>
              <w:spacing w:line="360" w:lineRule="auto"/>
              <w:ind w:left="120" w:leftChars="57"/>
              <w:textAlignment w:val="auto"/>
              <w:rPr>
                <w:rFonts w:hAnsi="宋体" w:cs="宋体"/>
                <w:szCs w:val="21"/>
              </w:rPr>
            </w:pPr>
            <w:r>
              <w:rPr>
                <w:rFonts w:hint="eastAsia" w:hAnsi="宋体" w:cs="宋体"/>
                <w:szCs w:val="21"/>
              </w:rPr>
              <w:t>无明显灰尘、显露本色，随时保洁</w:t>
            </w:r>
          </w:p>
        </w:tc>
        <w:tc>
          <w:tcPr>
            <w:tcW w:w="1134" w:type="dxa"/>
            <w:vAlign w:val="center"/>
          </w:tcPr>
          <w:p w14:paraId="17A30AA5">
            <w:pPr>
              <w:keepNext w:val="0"/>
              <w:keepLines w:val="0"/>
              <w:pageBreakBefore w:val="0"/>
              <w:widowControl w:val="0"/>
              <w:kinsoku/>
              <w:wordWrap/>
              <w:overflowPunct/>
              <w:topLinePunct w:val="0"/>
              <w:autoSpaceDE/>
              <w:autoSpaceDN/>
              <w:bidi w:val="0"/>
              <w:adjustRightInd/>
              <w:snapToGrid/>
              <w:spacing w:line="360" w:lineRule="auto"/>
              <w:ind w:left="120" w:leftChars="57" w:firstLine="18" w:firstLineChars="9"/>
              <w:textAlignment w:val="auto"/>
              <w:rPr>
                <w:rFonts w:hAnsi="宋体" w:cs="宋体"/>
                <w:szCs w:val="21"/>
              </w:rPr>
            </w:pPr>
            <w:r>
              <w:rPr>
                <w:rFonts w:hint="eastAsia" w:hAnsi="宋体" w:cs="宋体"/>
                <w:szCs w:val="21"/>
              </w:rPr>
              <w:t>每周擦拭1次</w:t>
            </w:r>
          </w:p>
        </w:tc>
      </w:tr>
      <w:tr w14:paraId="36277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5BB32C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4C42E6E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76D5CA19">
            <w:pPr>
              <w:keepNext w:val="0"/>
              <w:keepLines w:val="0"/>
              <w:pageBreakBefore w:val="0"/>
              <w:widowControl w:val="0"/>
              <w:kinsoku/>
              <w:wordWrap/>
              <w:overflowPunct/>
              <w:topLinePunct w:val="0"/>
              <w:autoSpaceDE/>
              <w:autoSpaceDN/>
              <w:bidi w:val="0"/>
              <w:adjustRightInd/>
              <w:snapToGrid/>
              <w:spacing w:line="360" w:lineRule="auto"/>
              <w:ind w:left="120" w:leftChars="57"/>
              <w:jc w:val="center"/>
              <w:textAlignment w:val="auto"/>
              <w:rPr>
                <w:rFonts w:hAnsi="宋体" w:cs="宋体"/>
                <w:szCs w:val="21"/>
              </w:rPr>
            </w:pPr>
            <w:r>
              <w:rPr>
                <w:rFonts w:hint="eastAsia" w:hAnsi="宋体" w:cs="宋体"/>
                <w:szCs w:val="21"/>
              </w:rPr>
              <w:t>垃圾桶</w:t>
            </w:r>
          </w:p>
        </w:tc>
        <w:tc>
          <w:tcPr>
            <w:tcW w:w="2835" w:type="dxa"/>
            <w:vAlign w:val="center"/>
          </w:tcPr>
          <w:p w14:paraId="3B7C6EDF">
            <w:pPr>
              <w:keepNext w:val="0"/>
              <w:keepLines w:val="0"/>
              <w:pageBreakBefore w:val="0"/>
              <w:widowControl w:val="0"/>
              <w:kinsoku/>
              <w:wordWrap/>
              <w:overflowPunct/>
              <w:topLinePunct w:val="0"/>
              <w:autoSpaceDE/>
              <w:autoSpaceDN/>
              <w:bidi w:val="0"/>
              <w:adjustRightInd/>
              <w:snapToGrid/>
              <w:spacing w:line="360" w:lineRule="auto"/>
              <w:ind w:left="120" w:leftChars="57"/>
              <w:textAlignment w:val="auto"/>
              <w:rPr>
                <w:rFonts w:hAnsi="宋体" w:cs="宋体"/>
                <w:szCs w:val="21"/>
              </w:rPr>
            </w:pPr>
            <w:r>
              <w:rPr>
                <w:rFonts w:hint="eastAsia" w:hAnsi="宋体" w:cs="宋体"/>
                <w:szCs w:val="21"/>
              </w:rPr>
              <w:t>保持外围洁净，无异味</w:t>
            </w:r>
          </w:p>
        </w:tc>
        <w:tc>
          <w:tcPr>
            <w:tcW w:w="1134" w:type="dxa"/>
            <w:vAlign w:val="center"/>
          </w:tcPr>
          <w:p w14:paraId="0C7333EC">
            <w:pPr>
              <w:keepNext w:val="0"/>
              <w:keepLines w:val="0"/>
              <w:pageBreakBefore w:val="0"/>
              <w:widowControl w:val="0"/>
              <w:kinsoku/>
              <w:wordWrap/>
              <w:overflowPunct/>
              <w:topLinePunct w:val="0"/>
              <w:autoSpaceDE/>
              <w:autoSpaceDN/>
              <w:bidi w:val="0"/>
              <w:adjustRightInd/>
              <w:snapToGrid/>
              <w:spacing w:line="360" w:lineRule="auto"/>
              <w:ind w:left="120" w:leftChars="57" w:firstLine="18" w:firstLineChars="9"/>
              <w:textAlignment w:val="auto"/>
              <w:rPr>
                <w:rFonts w:hAnsi="宋体" w:cs="宋体"/>
                <w:szCs w:val="21"/>
              </w:rPr>
            </w:pPr>
            <w:r>
              <w:rPr>
                <w:rFonts w:hint="eastAsia" w:hAnsi="宋体" w:cs="宋体"/>
                <w:szCs w:val="21"/>
              </w:rPr>
              <w:t>每周擦拭2次</w:t>
            </w:r>
          </w:p>
        </w:tc>
      </w:tr>
      <w:tr w14:paraId="7C98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301013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vAlign w:val="center"/>
          </w:tcPr>
          <w:p w14:paraId="4ABAF73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6F017E81">
            <w:pPr>
              <w:keepNext w:val="0"/>
              <w:keepLines w:val="0"/>
              <w:pageBreakBefore w:val="0"/>
              <w:widowControl w:val="0"/>
              <w:kinsoku/>
              <w:wordWrap/>
              <w:overflowPunct/>
              <w:topLinePunct w:val="0"/>
              <w:autoSpaceDE/>
              <w:autoSpaceDN/>
              <w:bidi w:val="0"/>
              <w:adjustRightInd/>
              <w:snapToGrid/>
              <w:spacing w:line="360" w:lineRule="auto"/>
              <w:ind w:left="120" w:leftChars="57"/>
              <w:jc w:val="center"/>
              <w:textAlignment w:val="auto"/>
              <w:rPr>
                <w:rFonts w:hAnsi="宋体" w:cs="宋体"/>
                <w:szCs w:val="21"/>
              </w:rPr>
            </w:pPr>
            <w:r>
              <w:rPr>
                <w:rFonts w:hint="eastAsia" w:hAnsi="宋体" w:cs="宋体"/>
                <w:szCs w:val="21"/>
              </w:rPr>
              <w:t>其他公共设施</w:t>
            </w:r>
          </w:p>
        </w:tc>
        <w:tc>
          <w:tcPr>
            <w:tcW w:w="2835" w:type="dxa"/>
            <w:vAlign w:val="center"/>
          </w:tcPr>
          <w:p w14:paraId="31BD3980">
            <w:pPr>
              <w:keepNext w:val="0"/>
              <w:keepLines w:val="0"/>
              <w:pageBreakBefore w:val="0"/>
              <w:widowControl w:val="0"/>
              <w:kinsoku/>
              <w:wordWrap/>
              <w:overflowPunct/>
              <w:topLinePunct w:val="0"/>
              <w:autoSpaceDE/>
              <w:autoSpaceDN/>
              <w:bidi w:val="0"/>
              <w:adjustRightInd/>
              <w:snapToGrid/>
              <w:spacing w:line="360" w:lineRule="auto"/>
              <w:ind w:left="120" w:leftChars="57"/>
              <w:textAlignment w:val="auto"/>
              <w:rPr>
                <w:rFonts w:hAnsi="宋体" w:cs="宋体"/>
                <w:szCs w:val="21"/>
              </w:rPr>
            </w:pPr>
            <w:r>
              <w:rPr>
                <w:rFonts w:hint="eastAsia" w:hAnsi="宋体" w:cs="宋体"/>
                <w:szCs w:val="21"/>
              </w:rPr>
              <w:t>无明显灰尘、污渍</w:t>
            </w:r>
          </w:p>
        </w:tc>
        <w:tc>
          <w:tcPr>
            <w:tcW w:w="1134" w:type="dxa"/>
            <w:vAlign w:val="center"/>
          </w:tcPr>
          <w:p w14:paraId="330AFB48">
            <w:pPr>
              <w:keepNext w:val="0"/>
              <w:keepLines w:val="0"/>
              <w:pageBreakBefore w:val="0"/>
              <w:widowControl w:val="0"/>
              <w:kinsoku/>
              <w:wordWrap/>
              <w:overflowPunct/>
              <w:topLinePunct w:val="0"/>
              <w:autoSpaceDE/>
              <w:autoSpaceDN/>
              <w:bidi w:val="0"/>
              <w:adjustRightInd/>
              <w:snapToGrid/>
              <w:spacing w:line="360" w:lineRule="auto"/>
              <w:ind w:left="120" w:leftChars="57" w:firstLine="18" w:firstLineChars="9"/>
              <w:textAlignment w:val="auto"/>
              <w:rPr>
                <w:rFonts w:hAnsi="宋体" w:cs="宋体"/>
                <w:szCs w:val="21"/>
              </w:rPr>
            </w:pPr>
            <w:r>
              <w:rPr>
                <w:rFonts w:hint="eastAsia" w:hAnsi="宋体" w:cs="宋体"/>
                <w:szCs w:val="21"/>
              </w:rPr>
              <w:t>每月清洁1次</w:t>
            </w:r>
          </w:p>
        </w:tc>
      </w:tr>
      <w:tr w14:paraId="1DEE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7D7215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Align w:val="center"/>
          </w:tcPr>
          <w:p w14:paraId="759FEA0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公共区域消杀</w:t>
            </w:r>
          </w:p>
        </w:tc>
        <w:tc>
          <w:tcPr>
            <w:tcW w:w="2552" w:type="dxa"/>
            <w:vAlign w:val="center"/>
          </w:tcPr>
          <w:p w14:paraId="62CB4E6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定期消杀</w:t>
            </w:r>
          </w:p>
        </w:tc>
        <w:tc>
          <w:tcPr>
            <w:tcW w:w="2835" w:type="dxa"/>
            <w:vAlign w:val="center"/>
          </w:tcPr>
          <w:p w14:paraId="6E454ECF">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无鼠患、蟑螂等</w:t>
            </w:r>
          </w:p>
        </w:tc>
        <w:tc>
          <w:tcPr>
            <w:tcW w:w="1134" w:type="dxa"/>
            <w:vAlign w:val="center"/>
          </w:tcPr>
          <w:p w14:paraId="6F3A619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p w14:paraId="04FB44F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1次/月</w:t>
            </w:r>
          </w:p>
        </w:tc>
      </w:tr>
      <w:tr w14:paraId="1BD2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AB69928">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restart"/>
            <w:tcBorders>
              <w:bottom w:val="single" w:color="auto" w:sz="4" w:space="0"/>
            </w:tcBorders>
            <w:vAlign w:val="center"/>
          </w:tcPr>
          <w:p w14:paraId="18B8CEB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楼梯、电梯间及公共走廊</w:t>
            </w:r>
          </w:p>
        </w:tc>
        <w:tc>
          <w:tcPr>
            <w:tcW w:w="2552" w:type="dxa"/>
            <w:vAlign w:val="center"/>
          </w:tcPr>
          <w:p w14:paraId="685AC05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地面保洁</w:t>
            </w:r>
          </w:p>
        </w:tc>
        <w:tc>
          <w:tcPr>
            <w:tcW w:w="2835" w:type="dxa"/>
            <w:vAlign w:val="center"/>
          </w:tcPr>
          <w:p w14:paraId="376F111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2871260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随时</w:t>
            </w:r>
          </w:p>
        </w:tc>
      </w:tr>
      <w:tr w14:paraId="0954B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7086550D">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bottom w:val="single" w:color="auto" w:sz="4" w:space="0"/>
            </w:tcBorders>
            <w:vAlign w:val="center"/>
          </w:tcPr>
          <w:p w14:paraId="1396794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7B5DF7E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玻璃的清洁</w:t>
            </w:r>
          </w:p>
        </w:tc>
        <w:tc>
          <w:tcPr>
            <w:tcW w:w="2835" w:type="dxa"/>
            <w:vAlign w:val="center"/>
          </w:tcPr>
          <w:p w14:paraId="2026C3F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洁净明亮、无污渍</w:t>
            </w:r>
          </w:p>
        </w:tc>
        <w:tc>
          <w:tcPr>
            <w:tcW w:w="1134" w:type="dxa"/>
            <w:vAlign w:val="center"/>
          </w:tcPr>
          <w:p w14:paraId="2F1680C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2543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637CC6D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bottom w:val="single" w:color="auto" w:sz="4" w:space="0"/>
            </w:tcBorders>
            <w:vAlign w:val="center"/>
          </w:tcPr>
          <w:p w14:paraId="045F911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1DBCABC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附属设施清洁</w:t>
            </w:r>
          </w:p>
        </w:tc>
        <w:tc>
          <w:tcPr>
            <w:tcW w:w="2835" w:type="dxa"/>
            <w:vAlign w:val="center"/>
          </w:tcPr>
          <w:p w14:paraId="24DD400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76C5A77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663C5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C90B2A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bottom w:val="single" w:color="auto" w:sz="4" w:space="0"/>
            </w:tcBorders>
            <w:vAlign w:val="center"/>
          </w:tcPr>
          <w:p w14:paraId="0B4F327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5294EC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楼梯扶手清洁、</w:t>
            </w:r>
          </w:p>
          <w:p w14:paraId="1F4DAE2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保洁</w:t>
            </w:r>
          </w:p>
        </w:tc>
        <w:tc>
          <w:tcPr>
            <w:tcW w:w="2835" w:type="dxa"/>
            <w:vAlign w:val="center"/>
          </w:tcPr>
          <w:p w14:paraId="033AD59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41005FE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随时</w:t>
            </w:r>
          </w:p>
        </w:tc>
      </w:tr>
      <w:tr w14:paraId="09A75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98B3A3B">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bottom w:val="single" w:color="auto" w:sz="4" w:space="0"/>
            </w:tcBorders>
            <w:vAlign w:val="center"/>
          </w:tcPr>
          <w:p w14:paraId="6FF0411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30B0219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消防栓、消防器材清洁、保洁</w:t>
            </w:r>
          </w:p>
        </w:tc>
        <w:tc>
          <w:tcPr>
            <w:tcW w:w="2835" w:type="dxa"/>
            <w:vAlign w:val="center"/>
          </w:tcPr>
          <w:p w14:paraId="2414426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7611BF8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1次/周</w:t>
            </w:r>
          </w:p>
        </w:tc>
      </w:tr>
      <w:tr w14:paraId="53A34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32B7627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restart"/>
            <w:tcBorders>
              <w:top w:val="single" w:color="auto" w:sz="4" w:space="0"/>
            </w:tcBorders>
            <w:vAlign w:val="center"/>
          </w:tcPr>
          <w:p w14:paraId="53C9D57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淋浴间</w:t>
            </w:r>
          </w:p>
        </w:tc>
        <w:tc>
          <w:tcPr>
            <w:tcW w:w="2552" w:type="dxa"/>
            <w:vAlign w:val="center"/>
          </w:tcPr>
          <w:p w14:paraId="0B7CA0E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地面保洁</w:t>
            </w:r>
          </w:p>
        </w:tc>
        <w:tc>
          <w:tcPr>
            <w:tcW w:w="2835" w:type="dxa"/>
            <w:vAlign w:val="center"/>
          </w:tcPr>
          <w:p w14:paraId="3DDD6880">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583504D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随时</w:t>
            </w:r>
          </w:p>
        </w:tc>
      </w:tr>
      <w:tr w14:paraId="44F9B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987B21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top w:val="single" w:color="auto" w:sz="4" w:space="0"/>
            </w:tcBorders>
            <w:vAlign w:val="center"/>
          </w:tcPr>
          <w:p w14:paraId="3C6CFD0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77171DF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玻璃的清洁</w:t>
            </w:r>
          </w:p>
        </w:tc>
        <w:tc>
          <w:tcPr>
            <w:tcW w:w="2835" w:type="dxa"/>
            <w:vAlign w:val="center"/>
          </w:tcPr>
          <w:p w14:paraId="10CD6226">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洁净明亮、无污渍</w:t>
            </w:r>
          </w:p>
        </w:tc>
        <w:tc>
          <w:tcPr>
            <w:tcW w:w="1134" w:type="dxa"/>
            <w:vAlign w:val="center"/>
          </w:tcPr>
          <w:p w14:paraId="7C1180D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58563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157A9A4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top w:val="single" w:color="auto" w:sz="4" w:space="0"/>
            </w:tcBorders>
            <w:vAlign w:val="center"/>
          </w:tcPr>
          <w:p w14:paraId="6847D6DE">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2552" w:type="dxa"/>
            <w:vAlign w:val="center"/>
          </w:tcPr>
          <w:p w14:paraId="6455FE27">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附属设施清洁</w:t>
            </w:r>
          </w:p>
        </w:tc>
        <w:tc>
          <w:tcPr>
            <w:tcW w:w="2835" w:type="dxa"/>
            <w:vAlign w:val="center"/>
          </w:tcPr>
          <w:p w14:paraId="1FF8263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干净整洁、无水渍、无污渍、无尘土</w:t>
            </w:r>
          </w:p>
        </w:tc>
        <w:tc>
          <w:tcPr>
            <w:tcW w:w="1134" w:type="dxa"/>
            <w:vAlign w:val="center"/>
          </w:tcPr>
          <w:p w14:paraId="1FB5549A">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2次/周</w:t>
            </w:r>
          </w:p>
        </w:tc>
      </w:tr>
      <w:tr w14:paraId="22E7C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14:paraId="4CC627C3">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1134" w:type="dxa"/>
            <w:vMerge w:val="continue"/>
            <w:tcBorders>
              <w:top w:val="single" w:color="auto" w:sz="4" w:space="0"/>
            </w:tcBorders>
            <w:vAlign w:val="center"/>
          </w:tcPr>
          <w:p w14:paraId="1C1FD73C">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p>
        </w:tc>
        <w:tc>
          <w:tcPr>
            <w:tcW w:w="6521" w:type="dxa"/>
            <w:gridSpan w:val="3"/>
            <w:vAlign w:val="center"/>
          </w:tcPr>
          <w:p w14:paraId="309865A9">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Ansi="宋体" w:cs="宋体"/>
                <w:szCs w:val="21"/>
              </w:rPr>
            </w:pPr>
            <w:r>
              <w:rPr>
                <w:rFonts w:hint="eastAsia" w:hAnsi="宋体" w:cs="宋体"/>
                <w:szCs w:val="21"/>
              </w:rPr>
              <w:t>每次使用前后整体清洁、保洁</w:t>
            </w:r>
          </w:p>
        </w:tc>
      </w:tr>
    </w:tbl>
    <w:p w14:paraId="1333707C">
      <w:pPr>
        <w:pageBreakBefore w:val="0"/>
        <w:kinsoku/>
        <w:wordWrap/>
        <w:overflowPunct/>
        <w:topLinePunct w:val="0"/>
        <w:autoSpaceDE/>
        <w:autoSpaceDN/>
        <w:bidi w:val="0"/>
        <w:adjustRightInd/>
        <w:spacing w:line="360" w:lineRule="auto"/>
        <w:rPr>
          <w:rFonts w:hAnsi="宋体" w:cs="宋体"/>
          <w:b/>
          <w:szCs w:val="21"/>
        </w:rPr>
      </w:pPr>
      <w:r>
        <w:rPr>
          <w:rFonts w:hint="eastAsia" w:ascii="宋体" w:hAnsi="宋体" w:cs="宋体"/>
          <w:b/>
          <w:bCs/>
          <w:kern w:val="0"/>
          <w:sz w:val="24"/>
          <w:szCs w:val="24"/>
          <w:lang w:eastAsia="zh-CN"/>
        </w:rPr>
        <w:t>3、秩序维护服务内容及</w:t>
      </w:r>
      <w:r>
        <w:rPr>
          <w:rFonts w:hint="eastAsia" w:ascii="宋体" w:hAnsi="宋体" w:cs="宋体"/>
          <w:b/>
          <w:bCs/>
          <w:kern w:val="0"/>
          <w:sz w:val="24"/>
          <w:szCs w:val="24"/>
        </w:rPr>
        <w:t>标准</w:t>
      </w:r>
    </w:p>
    <w:tbl>
      <w:tblPr>
        <w:tblStyle w:val="20"/>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686"/>
        <w:gridCol w:w="3969"/>
      </w:tblGrid>
      <w:tr w14:paraId="0D48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817" w:type="dxa"/>
            <w:vAlign w:val="center"/>
          </w:tcPr>
          <w:p w14:paraId="7200F940">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项目</w:t>
            </w:r>
          </w:p>
        </w:tc>
        <w:tc>
          <w:tcPr>
            <w:tcW w:w="3686" w:type="dxa"/>
            <w:vAlign w:val="center"/>
          </w:tcPr>
          <w:p w14:paraId="3C478A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内容</w:t>
            </w:r>
          </w:p>
        </w:tc>
        <w:tc>
          <w:tcPr>
            <w:tcW w:w="3969" w:type="dxa"/>
            <w:vAlign w:val="center"/>
          </w:tcPr>
          <w:p w14:paraId="334B2E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标准</w:t>
            </w:r>
          </w:p>
        </w:tc>
      </w:tr>
      <w:tr w14:paraId="7F800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vAlign w:val="center"/>
          </w:tcPr>
          <w:p w14:paraId="0CE2B214">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公共设施</w:t>
            </w:r>
          </w:p>
        </w:tc>
        <w:tc>
          <w:tcPr>
            <w:tcW w:w="3686" w:type="dxa"/>
            <w:vAlign w:val="center"/>
          </w:tcPr>
          <w:p w14:paraId="724A02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公共区域钥匙管理</w:t>
            </w:r>
          </w:p>
        </w:tc>
        <w:tc>
          <w:tcPr>
            <w:tcW w:w="3969" w:type="dxa"/>
            <w:vAlign w:val="center"/>
          </w:tcPr>
          <w:p w14:paraId="3F140221">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无丢失、无差错，记录详细、准确</w:t>
            </w:r>
          </w:p>
        </w:tc>
      </w:tr>
      <w:tr w14:paraId="5DE4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817" w:type="dxa"/>
            <w:vAlign w:val="center"/>
          </w:tcPr>
          <w:p w14:paraId="2207765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车辆管理</w:t>
            </w:r>
          </w:p>
        </w:tc>
        <w:tc>
          <w:tcPr>
            <w:tcW w:w="3686" w:type="dxa"/>
            <w:vAlign w:val="center"/>
          </w:tcPr>
          <w:p w14:paraId="08394D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地上车辆停车入位巡视、外来车辆登记检查</w:t>
            </w:r>
          </w:p>
        </w:tc>
        <w:tc>
          <w:tcPr>
            <w:tcW w:w="3969" w:type="dxa"/>
            <w:vAlign w:val="center"/>
          </w:tcPr>
          <w:p w14:paraId="2B48E92C">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记录详细、准确、遇突发情况能快速反应</w:t>
            </w:r>
          </w:p>
        </w:tc>
      </w:tr>
      <w:tr w14:paraId="34821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17" w:type="dxa"/>
            <w:vAlign w:val="center"/>
          </w:tcPr>
          <w:p w14:paraId="3BA4006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外来人员管理</w:t>
            </w:r>
          </w:p>
        </w:tc>
        <w:tc>
          <w:tcPr>
            <w:tcW w:w="3686" w:type="dxa"/>
            <w:vAlign w:val="center"/>
          </w:tcPr>
          <w:p w14:paraId="33E2A5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针对街道工作人员以外人员进行询问、登记、检查管理</w:t>
            </w:r>
          </w:p>
        </w:tc>
        <w:tc>
          <w:tcPr>
            <w:tcW w:w="3969" w:type="dxa"/>
            <w:vAlign w:val="center"/>
          </w:tcPr>
          <w:p w14:paraId="5D5BB534">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记录详细准确、遇突发情况能快速反应</w:t>
            </w:r>
          </w:p>
        </w:tc>
      </w:tr>
      <w:tr w14:paraId="39D42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817" w:type="dxa"/>
            <w:vMerge w:val="restart"/>
            <w:vAlign w:val="center"/>
          </w:tcPr>
          <w:p w14:paraId="176B6AD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突发、异常情况处理</w:t>
            </w:r>
          </w:p>
        </w:tc>
        <w:tc>
          <w:tcPr>
            <w:tcW w:w="3686" w:type="dxa"/>
            <w:vAlign w:val="center"/>
          </w:tcPr>
          <w:p w14:paraId="03E731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夜间故障及隐患的报修、联络。</w:t>
            </w:r>
          </w:p>
        </w:tc>
        <w:tc>
          <w:tcPr>
            <w:tcW w:w="3969" w:type="dxa"/>
            <w:vAlign w:val="center"/>
          </w:tcPr>
          <w:p w14:paraId="7B8B869C">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发现及时，报告及时。</w:t>
            </w:r>
          </w:p>
        </w:tc>
      </w:tr>
      <w:tr w14:paraId="7A28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817" w:type="dxa"/>
            <w:vMerge w:val="continue"/>
            <w:vAlign w:val="center"/>
          </w:tcPr>
          <w:p w14:paraId="59B2D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6024A7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及时发现，同时要有突发事件的工作预案。</w:t>
            </w:r>
          </w:p>
        </w:tc>
        <w:tc>
          <w:tcPr>
            <w:tcW w:w="3969" w:type="dxa"/>
            <w:vAlign w:val="center"/>
          </w:tcPr>
          <w:p w14:paraId="4D3A593A">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问题发现不超过12小时</w:t>
            </w:r>
          </w:p>
        </w:tc>
      </w:tr>
      <w:tr w14:paraId="567B6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817" w:type="dxa"/>
            <w:vMerge w:val="continue"/>
            <w:vAlign w:val="center"/>
          </w:tcPr>
          <w:p w14:paraId="271468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0142FD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及时报告并记录</w:t>
            </w:r>
          </w:p>
        </w:tc>
        <w:tc>
          <w:tcPr>
            <w:tcW w:w="3969" w:type="dxa"/>
            <w:vAlign w:val="center"/>
          </w:tcPr>
          <w:p w14:paraId="351A824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重大事件报告时限不超过10分钟，普通事件报告时限不超过24小时，记录及时、准确率100%</w:t>
            </w:r>
          </w:p>
        </w:tc>
      </w:tr>
      <w:tr w14:paraId="2DBC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817" w:type="dxa"/>
            <w:vMerge w:val="continue"/>
            <w:vAlign w:val="center"/>
          </w:tcPr>
          <w:p w14:paraId="21A605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2B39CF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及时处理并全程跟踪备案</w:t>
            </w:r>
          </w:p>
        </w:tc>
        <w:tc>
          <w:tcPr>
            <w:tcW w:w="3969" w:type="dxa"/>
            <w:vAlign w:val="center"/>
          </w:tcPr>
          <w:p w14:paraId="66E5DBFE">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全程处理跟踪率100%.零小问题处理时限不超过12小时。</w:t>
            </w:r>
          </w:p>
        </w:tc>
      </w:tr>
      <w:tr w14:paraId="7996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817" w:type="dxa"/>
            <w:vMerge w:val="restart"/>
            <w:vAlign w:val="center"/>
          </w:tcPr>
          <w:p w14:paraId="00A53F1F">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消防巡查</w:t>
            </w:r>
          </w:p>
        </w:tc>
        <w:tc>
          <w:tcPr>
            <w:tcW w:w="3686" w:type="dxa"/>
            <w:vAlign w:val="center"/>
          </w:tcPr>
          <w:p w14:paraId="14E65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用火、用电有无违章情况</w:t>
            </w:r>
          </w:p>
        </w:tc>
        <w:tc>
          <w:tcPr>
            <w:tcW w:w="3969" w:type="dxa"/>
            <w:vMerge w:val="restart"/>
            <w:vAlign w:val="center"/>
          </w:tcPr>
          <w:p w14:paraId="1A887DB0">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做好消防安全预案，无因秩序维护管理措施不当造成的事件、事故。</w:t>
            </w:r>
          </w:p>
        </w:tc>
      </w:tr>
      <w:tr w14:paraId="0919B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17" w:type="dxa"/>
            <w:vMerge w:val="continue"/>
            <w:vAlign w:val="center"/>
          </w:tcPr>
          <w:p w14:paraId="0019FE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08CFFC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疏散通道、安全出口是否畅通</w:t>
            </w:r>
          </w:p>
        </w:tc>
        <w:tc>
          <w:tcPr>
            <w:tcW w:w="3969" w:type="dxa"/>
            <w:vMerge w:val="continue"/>
            <w:vAlign w:val="center"/>
          </w:tcPr>
          <w:p w14:paraId="4D73E4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7712A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17" w:type="dxa"/>
            <w:vMerge w:val="continue"/>
            <w:vAlign w:val="center"/>
          </w:tcPr>
          <w:p w14:paraId="4FD70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076C24E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消防安全标志、安全疏散指示标志是否完好</w:t>
            </w:r>
          </w:p>
        </w:tc>
        <w:tc>
          <w:tcPr>
            <w:tcW w:w="3969" w:type="dxa"/>
            <w:vMerge w:val="continue"/>
            <w:vAlign w:val="center"/>
          </w:tcPr>
          <w:p w14:paraId="4FF59E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18630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17" w:type="dxa"/>
            <w:vMerge w:val="continue"/>
            <w:vAlign w:val="center"/>
          </w:tcPr>
          <w:p w14:paraId="07D5FE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3990B8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应急照明是否完好</w:t>
            </w:r>
          </w:p>
        </w:tc>
        <w:tc>
          <w:tcPr>
            <w:tcW w:w="3969" w:type="dxa"/>
            <w:vMerge w:val="continue"/>
            <w:vAlign w:val="center"/>
          </w:tcPr>
          <w:p w14:paraId="67CE89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52AE7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817" w:type="dxa"/>
            <w:vMerge w:val="continue"/>
            <w:vAlign w:val="center"/>
          </w:tcPr>
          <w:p w14:paraId="77EE1C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D854F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灭火器、消火栓是否在位、完好</w:t>
            </w:r>
          </w:p>
        </w:tc>
        <w:tc>
          <w:tcPr>
            <w:tcW w:w="3969" w:type="dxa"/>
            <w:vMerge w:val="continue"/>
            <w:vAlign w:val="center"/>
          </w:tcPr>
          <w:p w14:paraId="7B4E10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53494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817" w:type="dxa"/>
            <w:vMerge w:val="continue"/>
            <w:vAlign w:val="center"/>
          </w:tcPr>
          <w:p w14:paraId="5C7507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3C58F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其它消防设施是否在位、完好</w:t>
            </w:r>
          </w:p>
        </w:tc>
        <w:tc>
          <w:tcPr>
            <w:tcW w:w="3969" w:type="dxa"/>
            <w:vMerge w:val="continue"/>
            <w:vAlign w:val="center"/>
          </w:tcPr>
          <w:p w14:paraId="30807C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322AA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17" w:type="dxa"/>
            <w:vMerge w:val="continue"/>
            <w:vAlign w:val="center"/>
          </w:tcPr>
          <w:p w14:paraId="1CDF83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7F012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防火卷帘下是否堆放物品</w:t>
            </w:r>
          </w:p>
        </w:tc>
        <w:tc>
          <w:tcPr>
            <w:tcW w:w="3969" w:type="dxa"/>
            <w:vMerge w:val="continue"/>
            <w:vAlign w:val="center"/>
          </w:tcPr>
          <w:p w14:paraId="34B2C5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7F376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17" w:type="dxa"/>
            <w:vMerge w:val="continue"/>
            <w:vAlign w:val="center"/>
          </w:tcPr>
          <w:p w14:paraId="099EC2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1AFD5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重点部位的人员是否在岗</w:t>
            </w:r>
          </w:p>
        </w:tc>
        <w:tc>
          <w:tcPr>
            <w:tcW w:w="3969" w:type="dxa"/>
            <w:vMerge w:val="continue"/>
            <w:vAlign w:val="center"/>
          </w:tcPr>
          <w:p w14:paraId="56AAC8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5011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17" w:type="dxa"/>
            <w:vMerge w:val="continue"/>
            <w:vAlign w:val="center"/>
          </w:tcPr>
          <w:p w14:paraId="2A2CF3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747F0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是否有违章关闭消防设施、切断消防电源的</w:t>
            </w:r>
          </w:p>
        </w:tc>
        <w:tc>
          <w:tcPr>
            <w:tcW w:w="3969" w:type="dxa"/>
            <w:vMerge w:val="continue"/>
            <w:vAlign w:val="center"/>
          </w:tcPr>
          <w:p w14:paraId="4B2F1F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64CD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817" w:type="dxa"/>
            <w:vMerge w:val="restart"/>
            <w:vAlign w:val="center"/>
          </w:tcPr>
          <w:p w14:paraId="745C335E">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仪容仪表</w:t>
            </w:r>
          </w:p>
        </w:tc>
        <w:tc>
          <w:tcPr>
            <w:tcW w:w="3686" w:type="dxa"/>
            <w:vAlign w:val="center"/>
          </w:tcPr>
          <w:p w14:paraId="7976A9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着装统一、整洁、仪表端庄</w:t>
            </w:r>
          </w:p>
        </w:tc>
        <w:tc>
          <w:tcPr>
            <w:tcW w:w="3969" w:type="dxa"/>
            <w:vAlign w:val="center"/>
          </w:tcPr>
          <w:p w14:paraId="569BEF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7EB0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17" w:type="dxa"/>
            <w:vMerge w:val="continue"/>
            <w:vAlign w:val="center"/>
          </w:tcPr>
          <w:p w14:paraId="77F167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355E6B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站、立、行走姿势端正</w:t>
            </w:r>
          </w:p>
        </w:tc>
        <w:tc>
          <w:tcPr>
            <w:tcW w:w="3969" w:type="dxa"/>
            <w:vAlign w:val="center"/>
          </w:tcPr>
          <w:p w14:paraId="65FFAA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20AC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817" w:type="dxa"/>
            <w:vMerge w:val="continue"/>
            <w:vAlign w:val="center"/>
          </w:tcPr>
          <w:p w14:paraId="4CA4EA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4EF6A4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装备佩戴齐全、有效</w:t>
            </w:r>
          </w:p>
        </w:tc>
        <w:tc>
          <w:tcPr>
            <w:tcW w:w="3969" w:type="dxa"/>
            <w:vAlign w:val="center"/>
          </w:tcPr>
          <w:p w14:paraId="57C9F9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61410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817" w:type="dxa"/>
            <w:vMerge w:val="continue"/>
            <w:vAlign w:val="center"/>
          </w:tcPr>
          <w:p w14:paraId="2B2077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4EC7C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工牌佩戴整齐</w:t>
            </w:r>
          </w:p>
        </w:tc>
        <w:tc>
          <w:tcPr>
            <w:tcW w:w="3969" w:type="dxa"/>
            <w:vAlign w:val="center"/>
          </w:tcPr>
          <w:p w14:paraId="5D1F15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4DF2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817" w:type="dxa"/>
            <w:vMerge w:val="restart"/>
            <w:vAlign w:val="center"/>
          </w:tcPr>
          <w:p w14:paraId="6E5978CC">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服务态度</w:t>
            </w:r>
          </w:p>
        </w:tc>
        <w:tc>
          <w:tcPr>
            <w:tcW w:w="3686" w:type="dxa"/>
            <w:vAlign w:val="center"/>
          </w:tcPr>
          <w:p w14:paraId="4E9998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微笑服务、礼貌用语</w:t>
            </w:r>
          </w:p>
        </w:tc>
        <w:tc>
          <w:tcPr>
            <w:tcW w:w="3969" w:type="dxa"/>
            <w:vAlign w:val="center"/>
          </w:tcPr>
          <w:p w14:paraId="75BF66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4A868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817" w:type="dxa"/>
            <w:vMerge w:val="continue"/>
            <w:vAlign w:val="center"/>
          </w:tcPr>
          <w:p w14:paraId="626383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21546E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服务主动、热情</w:t>
            </w:r>
          </w:p>
        </w:tc>
        <w:tc>
          <w:tcPr>
            <w:tcW w:w="3969" w:type="dxa"/>
            <w:vAlign w:val="center"/>
          </w:tcPr>
          <w:p w14:paraId="5D50EE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0E1A9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817" w:type="dxa"/>
            <w:vMerge w:val="restart"/>
            <w:vAlign w:val="center"/>
          </w:tcPr>
          <w:p w14:paraId="10F1D08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工作纪律</w:t>
            </w:r>
          </w:p>
        </w:tc>
        <w:tc>
          <w:tcPr>
            <w:tcW w:w="3686" w:type="dxa"/>
            <w:vAlign w:val="center"/>
          </w:tcPr>
          <w:p w14:paraId="71496C33">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按规定填写各记录、表格，做到记录真实，字迹整洁</w:t>
            </w:r>
          </w:p>
        </w:tc>
        <w:tc>
          <w:tcPr>
            <w:tcW w:w="3969" w:type="dxa"/>
            <w:vAlign w:val="center"/>
          </w:tcPr>
          <w:p w14:paraId="2AA554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0C5C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817" w:type="dxa"/>
            <w:vMerge w:val="continue"/>
            <w:vAlign w:val="center"/>
          </w:tcPr>
          <w:p w14:paraId="5FB60B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000750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工作时间不得脱岗</w:t>
            </w:r>
          </w:p>
        </w:tc>
        <w:tc>
          <w:tcPr>
            <w:tcW w:w="3969" w:type="dxa"/>
            <w:vAlign w:val="center"/>
          </w:tcPr>
          <w:p w14:paraId="3AEAC9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66B02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817" w:type="dxa"/>
            <w:vMerge w:val="continue"/>
            <w:vAlign w:val="center"/>
          </w:tcPr>
          <w:p w14:paraId="205F5C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7B50BD59">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szCs w:val="21"/>
              </w:rPr>
            </w:pPr>
            <w:r>
              <w:rPr>
                <w:rFonts w:hint="eastAsia" w:hAnsi="宋体" w:cs="宋体"/>
                <w:szCs w:val="21"/>
              </w:rPr>
              <w:t>工作时间禁止喝酒、抽烟、吃东西</w:t>
            </w:r>
          </w:p>
        </w:tc>
        <w:tc>
          <w:tcPr>
            <w:tcW w:w="3969" w:type="dxa"/>
            <w:vAlign w:val="center"/>
          </w:tcPr>
          <w:p w14:paraId="0F22E4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19DCA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817" w:type="dxa"/>
            <w:vMerge w:val="continue"/>
            <w:vAlign w:val="center"/>
          </w:tcPr>
          <w:p w14:paraId="75B1BB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0D2CB7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工作环境卫生清洁，桌面、抽屉无杂物</w:t>
            </w:r>
          </w:p>
        </w:tc>
        <w:tc>
          <w:tcPr>
            <w:tcW w:w="3969" w:type="dxa"/>
            <w:vAlign w:val="center"/>
          </w:tcPr>
          <w:p w14:paraId="4C0A5D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675B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817" w:type="dxa"/>
            <w:vMerge w:val="restart"/>
            <w:vAlign w:val="center"/>
          </w:tcPr>
          <w:p w14:paraId="3325BF55">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s="宋体"/>
                <w:b/>
                <w:szCs w:val="21"/>
              </w:rPr>
            </w:pPr>
            <w:r>
              <w:rPr>
                <w:rFonts w:hint="eastAsia" w:hAnsi="宋体" w:cs="宋体"/>
                <w:b/>
                <w:szCs w:val="21"/>
              </w:rPr>
              <w:t>工作技能</w:t>
            </w:r>
          </w:p>
        </w:tc>
        <w:tc>
          <w:tcPr>
            <w:tcW w:w="3686" w:type="dxa"/>
            <w:vAlign w:val="center"/>
          </w:tcPr>
          <w:p w14:paraId="6EFE42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熟悉报警系统</w:t>
            </w:r>
          </w:p>
        </w:tc>
        <w:tc>
          <w:tcPr>
            <w:tcW w:w="3969" w:type="dxa"/>
            <w:vAlign w:val="center"/>
          </w:tcPr>
          <w:p w14:paraId="039EE2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7D529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817" w:type="dxa"/>
            <w:vMerge w:val="continue"/>
            <w:vAlign w:val="center"/>
          </w:tcPr>
          <w:p w14:paraId="63AE4B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506A68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熟悉设备的操作</w:t>
            </w:r>
          </w:p>
        </w:tc>
        <w:tc>
          <w:tcPr>
            <w:tcW w:w="3969" w:type="dxa"/>
            <w:vAlign w:val="center"/>
          </w:tcPr>
          <w:p w14:paraId="6E03E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r w14:paraId="602E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817" w:type="dxa"/>
            <w:vMerge w:val="continue"/>
            <w:vAlign w:val="center"/>
          </w:tcPr>
          <w:p w14:paraId="2F9243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c>
          <w:tcPr>
            <w:tcW w:w="3686" w:type="dxa"/>
            <w:vAlign w:val="center"/>
          </w:tcPr>
          <w:p w14:paraId="77E1DE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r>
              <w:rPr>
                <w:rFonts w:hint="eastAsia" w:hAnsi="宋体" w:cs="宋体"/>
                <w:szCs w:val="21"/>
              </w:rPr>
              <w:t>熟悉岗位工作规章制度和流程</w:t>
            </w:r>
          </w:p>
        </w:tc>
        <w:tc>
          <w:tcPr>
            <w:tcW w:w="3969" w:type="dxa"/>
            <w:vAlign w:val="center"/>
          </w:tcPr>
          <w:p w14:paraId="481C8B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Ansi="宋体" w:cs="宋体"/>
                <w:szCs w:val="21"/>
              </w:rPr>
            </w:pPr>
          </w:p>
        </w:tc>
      </w:tr>
    </w:tbl>
    <w:p w14:paraId="7CE1B27E">
      <w:pPr>
        <w:pageBreakBefore w:val="0"/>
        <w:kinsoku/>
        <w:wordWrap/>
        <w:overflowPunct/>
        <w:topLinePunct w:val="0"/>
        <w:autoSpaceDE/>
        <w:autoSpaceDN/>
        <w:bidi w:val="0"/>
        <w:adjustRightInd/>
        <w:spacing w:line="360" w:lineRule="auto"/>
        <w:rPr>
          <w:rFonts w:hAnsi="宋体" w:cs="宋体"/>
          <w:b/>
          <w:sz w:val="24"/>
          <w:szCs w:val="24"/>
        </w:rPr>
      </w:pPr>
      <w:r>
        <w:rPr>
          <w:rFonts w:hint="eastAsia" w:hAnsi="宋体" w:cs="宋体"/>
          <w:b/>
          <w:sz w:val="24"/>
          <w:szCs w:val="24"/>
        </w:rPr>
        <w:t>4、会议保洁服务</w:t>
      </w:r>
      <w:r>
        <w:rPr>
          <w:rFonts w:hint="eastAsia" w:ascii="宋体" w:hAnsi="宋体" w:cs="宋体"/>
          <w:b/>
          <w:bCs/>
          <w:kern w:val="0"/>
          <w:sz w:val="24"/>
          <w:szCs w:val="24"/>
          <w:lang w:eastAsia="zh-CN"/>
        </w:rPr>
        <w:t>内容及</w:t>
      </w:r>
      <w:r>
        <w:rPr>
          <w:rFonts w:hint="eastAsia" w:ascii="宋体" w:hAnsi="宋体" w:cs="宋体"/>
          <w:b/>
          <w:bCs/>
          <w:kern w:val="0"/>
          <w:sz w:val="24"/>
          <w:szCs w:val="24"/>
        </w:rPr>
        <w:t>标准</w:t>
      </w:r>
    </w:p>
    <w:p w14:paraId="3D383F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bCs/>
          <w:sz w:val="24"/>
          <w:szCs w:val="24"/>
        </w:rPr>
      </w:pPr>
      <w:r>
        <w:rPr>
          <w:rFonts w:hint="eastAsia" w:hAnsi="宋体" w:cs="宋体"/>
          <w:bCs/>
          <w:sz w:val="24"/>
          <w:szCs w:val="24"/>
        </w:rPr>
        <w:t>负责院办公楼会议室的卫生清洁、物品整理和环境维护工作。包括会议室布置、茶水服务、会议设备系统管理和会议室清洁管理等。</w:t>
      </w:r>
    </w:p>
    <w:p w14:paraId="73D275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bCs/>
          <w:sz w:val="24"/>
          <w:szCs w:val="24"/>
        </w:rPr>
      </w:pPr>
      <w:r>
        <w:rPr>
          <w:rFonts w:hint="eastAsia" w:hAnsi="宋体" w:cs="宋体"/>
          <w:bCs/>
          <w:sz w:val="24"/>
          <w:szCs w:val="24"/>
        </w:rPr>
        <w:t>会议服务人员要求形象气质好。主动热情为与会人员提供相关会议服务。会务人员应着装整齐、仪容端庄大方、精神饱满，提供专业会议茶水服务，服务过程应面带微笑，做到自然、大方、真诚。</w:t>
      </w:r>
    </w:p>
    <w:p w14:paraId="1E112D93">
      <w:pPr>
        <w:pageBreakBefore w:val="0"/>
        <w:kinsoku/>
        <w:wordWrap/>
        <w:overflowPunct/>
        <w:topLinePunct w:val="0"/>
        <w:autoSpaceDE/>
        <w:autoSpaceDN/>
        <w:bidi w:val="0"/>
        <w:adjustRightInd/>
        <w:spacing w:line="360" w:lineRule="auto"/>
        <w:rPr>
          <w:rFonts w:hint="eastAsia" w:hAnsi="宋体" w:cs="宋体"/>
          <w:bCs/>
          <w:color w:val="FF0000"/>
          <w:sz w:val="24"/>
          <w:szCs w:val="24"/>
        </w:rPr>
      </w:pPr>
      <w:r>
        <w:rPr>
          <w:rFonts w:hint="eastAsia" w:hAnsi="宋体" w:cs="宋体"/>
          <w:b/>
          <w:bCs w:val="0"/>
          <w:color w:val="auto"/>
          <w:sz w:val="24"/>
          <w:szCs w:val="24"/>
        </w:rPr>
        <w:t>5</w:t>
      </w:r>
      <w:r>
        <w:rPr>
          <w:rFonts w:hAnsi="宋体" w:cs="宋体"/>
          <w:b/>
          <w:bCs w:val="0"/>
          <w:color w:val="auto"/>
          <w:sz w:val="24"/>
          <w:szCs w:val="24"/>
        </w:rPr>
        <w:t>.</w:t>
      </w:r>
      <w:r>
        <w:rPr>
          <w:rFonts w:hint="eastAsia"/>
          <w:b/>
          <w:bCs w:val="0"/>
          <w:color w:val="auto"/>
        </w:rPr>
        <w:t xml:space="preserve"> </w:t>
      </w:r>
      <w:r>
        <w:rPr>
          <w:rFonts w:hint="eastAsia" w:hAnsi="宋体" w:cs="宋体"/>
          <w:b/>
          <w:bCs w:val="0"/>
          <w:color w:val="auto"/>
          <w:sz w:val="24"/>
          <w:szCs w:val="24"/>
        </w:rPr>
        <w:t>食堂餐饮服务内容</w:t>
      </w:r>
    </w:p>
    <w:p w14:paraId="009C9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对天津市滨海新区人民政府古林街道办事处(古林街道党群服务中心)职工餐厅进行运营管理，为采购人职工提供工作日一日两餐的服务，并负责食堂人员、水、电、气安全，以及日常的服务管理工作。</w:t>
      </w:r>
    </w:p>
    <w:p w14:paraId="2FDD4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w:t>
      </w:r>
      <w:r>
        <w:rPr>
          <w:rFonts w:hint="eastAsia" w:hAnsi="宋体" w:cs="宋体"/>
          <w:bCs/>
          <w:sz w:val="24"/>
          <w:szCs w:val="24"/>
          <w:lang w:val="en-US" w:eastAsia="zh-CN"/>
        </w:rPr>
        <w:t>1</w:t>
      </w:r>
      <w:r>
        <w:rPr>
          <w:rFonts w:hint="eastAsia" w:hAnsi="宋体" w:cs="宋体"/>
          <w:bCs/>
          <w:sz w:val="24"/>
          <w:szCs w:val="24"/>
          <w:lang w:eastAsia="zh-CN"/>
        </w:rPr>
        <w:t>）就餐人数：120人；就餐时间：早餐：07:30-08:30；午餐：12:00-13:30；就餐标准：早餐5元/人/餐，午餐10元/人/餐</w:t>
      </w:r>
    </w:p>
    <w:p w14:paraId="078BE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w:t>
      </w:r>
      <w:r>
        <w:rPr>
          <w:rFonts w:hint="eastAsia" w:hAnsi="宋体" w:cs="宋体"/>
          <w:bCs/>
          <w:sz w:val="24"/>
          <w:szCs w:val="24"/>
          <w:lang w:val="en-US" w:eastAsia="zh-CN"/>
        </w:rPr>
        <w:t>2</w:t>
      </w:r>
      <w:r>
        <w:rPr>
          <w:rFonts w:hint="eastAsia" w:hAnsi="宋体" w:cs="宋体"/>
          <w:bCs/>
          <w:sz w:val="24"/>
          <w:szCs w:val="24"/>
          <w:lang w:eastAsia="zh-CN"/>
        </w:rPr>
        <w:t>）供应商负责对采购人餐厅进行管理和运营，主要包括主副食制作及调配、厨房卫生保洁、餐具清洁消毒、人员配备、用餐服务等方面，负责餐厅所使用全部原材料和物料的采购及保管。</w:t>
      </w:r>
    </w:p>
    <w:p w14:paraId="41349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w:t>
      </w:r>
      <w:r>
        <w:rPr>
          <w:rFonts w:hint="eastAsia" w:hAnsi="宋体" w:cs="宋体"/>
          <w:bCs/>
          <w:sz w:val="24"/>
          <w:szCs w:val="24"/>
          <w:lang w:val="en-US" w:eastAsia="zh-CN"/>
        </w:rPr>
        <w:t>3</w:t>
      </w:r>
      <w:r>
        <w:rPr>
          <w:rFonts w:hint="eastAsia" w:hAnsi="宋体" w:cs="宋体"/>
          <w:bCs/>
          <w:sz w:val="24"/>
          <w:szCs w:val="24"/>
          <w:lang w:eastAsia="zh-CN"/>
        </w:rPr>
        <w:t>）服务内容</w:t>
      </w:r>
    </w:p>
    <w:p w14:paraId="1F701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①配餐种类:热食、小吃、套餐等员工餐。</w:t>
      </w:r>
    </w:p>
    <w:p w14:paraId="2110D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②服务时间:周一至周五每日两餐，即早餐、午餐。供应商应完全满足采购人的供餐要求，结合就餐人员的饮食习惯，制定与制作满足员工口味、质量、份量、营养、卫生的菜肴。</w:t>
      </w:r>
    </w:p>
    <w:p w14:paraId="235AE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③菜品安排根据采购人员工的需要综合制定。</w:t>
      </w:r>
    </w:p>
    <w:p w14:paraId="5C71C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④特殊用餐:供应商满足采购人员工特殊的用餐要求，如:病号餐、回民餐、接待工作餐等。</w:t>
      </w:r>
    </w:p>
    <w:p w14:paraId="25B6C0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⑤供应商针对特殊节日提供如:元宵、粽子、月饼等食品作为特殊用餐服务。</w:t>
      </w:r>
    </w:p>
    <w:p w14:paraId="00888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⑥法定节假日及公休日如需要上班，按调休处理。</w:t>
      </w:r>
    </w:p>
    <w:p w14:paraId="383FDB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⑦做好工作日及非工作日各时间段全天候用餐保障工作。</w:t>
      </w:r>
    </w:p>
    <w:p w14:paraId="2AB061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eastAsia="zh-CN"/>
        </w:rPr>
      </w:pPr>
      <w:r>
        <w:rPr>
          <w:rFonts w:hint="eastAsia" w:hAnsi="宋体" w:cs="宋体"/>
          <w:bCs/>
          <w:sz w:val="24"/>
          <w:szCs w:val="24"/>
          <w:lang w:eastAsia="zh-CN"/>
        </w:rPr>
        <w:t>⑧街道机关工作人员食堂就餐，综合执法大队办公楼工作人员需进行配送，供应商须安排力量做好保障。</w:t>
      </w:r>
    </w:p>
    <w:p w14:paraId="6E9FEF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bCs/>
          <w:sz w:val="24"/>
          <w:szCs w:val="24"/>
          <w:lang w:val="en-US" w:eastAsia="zh-CN"/>
        </w:rPr>
      </w:pPr>
    </w:p>
    <w:p w14:paraId="1759CDFD">
      <w:pPr>
        <w:pageBreakBefore w:val="0"/>
        <w:kinsoku/>
        <w:wordWrap/>
        <w:overflowPunct/>
        <w:topLinePunct w:val="0"/>
        <w:autoSpaceDE/>
        <w:autoSpaceDN/>
        <w:bidi w:val="0"/>
        <w:adjustRightInd/>
        <w:spacing w:line="360" w:lineRule="auto"/>
        <w:rPr>
          <w:rFonts w:hint="default"/>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hAnsi="宋体" w:cs="宋体"/>
          <w:b/>
          <w:bCs w:val="0"/>
          <w:color w:val="auto"/>
          <w:sz w:val="24"/>
          <w:szCs w:val="24"/>
          <w:lang w:val="en-US" w:eastAsia="zh-CN"/>
        </w:rPr>
        <w:t>6.</w:t>
      </w:r>
      <w:r>
        <w:rPr>
          <w:rFonts w:hint="eastAsia" w:hAnsi="宋体" w:cs="宋体"/>
          <w:b/>
          <w:bCs w:val="0"/>
          <w:color w:val="auto"/>
          <w:sz w:val="24"/>
          <w:szCs w:val="24"/>
          <w:lang w:eastAsia="zh-CN"/>
        </w:rPr>
        <w:t>低压配电</w:t>
      </w:r>
      <w:r>
        <w:rPr>
          <w:rFonts w:hint="eastAsia" w:hAnsi="宋体" w:cs="宋体"/>
          <w:b/>
          <w:bCs w:val="0"/>
          <w:color w:val="auto"/>
          <w:sz w:val="24"/>
          <w:szCs w:val="24"/>
        </w:rPr>
        <w:t>维保</w:t>
      </w:r>
      <w:r>
        <w:rPr>
          <w:rFonts w:hint="eastAsia" w:hAnsi="宋体" w:cs="宋体"/>
          <w:b/>
          <w:bCs w:val="0"/>
          <w:color w:val="auto"/>
          <w:sz w:val="24"/>
          <w:szCs w:val="24"/>
          <w:lang w:eastAsia="zh-CN"/>
        </w:rPr>
        <w:t>服务内容</w:t>
      </w:r>
    </w:p>
    <w:tbl>
      <w:tblPr>
        <w:tblStyle w:val="20"/>
        <w:tblpPr w:leftFromText="180" w:rightFromText="180" w:vertAnchor="page" w:horzAnchor="page" w:tblpXSpec="center" w:tblpY="748"/>
        <w:tblOverlap w:val="never"/>
        <w:tblW w:w="455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1"/>
        <w:gridCol w:w="1687"/>
        <w:gridCol w:w="1807"/>
        <w:gridCol w:w="1036"/>
        <w:gridCol w:w="2431"/>
      </w:tblGrid>
      <w:tr w14:paraId="7F38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5000" w:type="pct"/>
            <w:gridSpan w:val="5"/>
            <w:tcBorders>
              <w:left w:val="single" w:color="000000" w:sz="10" w:space="0"/>
              <w:right w:val="single" w:color="000000" w:sz="10" w:space="0"/>
            </w:tcBorders>
            <w:shd w:val="clear" w:color="auto" w:fill="auto"/>
            <w:noWrap w:val="0"/>
            <w:vAlign w:val="center"/>
          </w:tcPr>
          <w:p w14:paraId="697B7B14">
            <w:pPr>
              <w:pageBreakBefore w:val="0"/>
              <w:tabs>
                <w:tab w:val="left" w:pos="2424"/>
              </w:tabs>
              <w:kinsoku/>
              <w:wordWrap/>
              <w:overflowPunct/>
              <w:topLinePunct w:val="0"/>
              <w:autoSpaceDE/>
              <w:autoSpaceDN/>
              <w:bidi w:val="0"/>
              <w:adjustRightInd/>
              <w:spacing w:before="86" w:line="360" w:lineRule="auto"/>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pacing w:val="26"/>
                <w:sz w:val="21"/>
                <w:szCs w:val="21"/>
                <w:lang w:eastAsia="zh-CN"/>
              </w:rPr>
              <w:t>低压配电</w:t>
            </w:r>
            <w:r>
              <w:rPr>
                <w:rFonts w:hint="eastAsia" w:asciiTheme="minorEastAsia" w:hAnsiTheme="minorEastAsia" w:eastAsiaTheme="minorEastAsia" w:cstheme="minorEastAsia"/>
                <w:b w:val="0"/>
                <w:bCs w:val="0"/>
                <w:spacing w:val="26"/>
                <w:sz w:val="21"/>
                <w:szCs w:val="21"/>
              </w:rPr>
              <w:t>维保</w:t>
            </w:r>
            <w:r>
              <w:rPr>
                <w:rFonts w:hint="eastAsia" w:asciiTheme="minorEastAsia" w:hAnsiTheme="minorEastAsia" w:eastAsiaTheme="minorEastAsia" w:cstheme="minorEastAsia"/>
                <w:b w:val="0"/>
                <w:bCs w:val="0"/>
                <w:spacing w:val="26"/>
                <w:sz w:val="21"/>
                <w:szCs w:val="21"/>
                <w:lang w:eastAsia="zh-CN"/>
              </w:rPr>
              <w:t>服务内容</w:t>
            </w:r>
          </w:p>
        </w:tc>
      </w:tr>
      <w:tr w14:paraId="7407B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416" w:type="pct"/>
            <w:tcBorders>
              <w:left w:val="single" w:color="000000" w:sz="10" w:space="0"/>
              <w:right w:val="single" w:color="000000" w:sz="4" w:space="0"/>
            </w:tcBorders>
            <w:shd w:val="clear" w:color="auto" w:fill="auto"/>
            <w:noWrap w:val="0"/>
            <w:vAlign w:val="center"/>
          </w:tcPr>
          <w:p w14:paraId="2DCAFBB4">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1111" w:type="pct"/>
            <w:tcBorders>
              <w:left w:val="single" w:color="000000" w:sz="4" w:space="0"/>
              <w:right w:val="single" w:color="000000" w:sz="4" w:space="0"/>
            </w:tcBorders>
            <w:shd w:val="clear" w:color="auto" w:fill="auto"/>
            <w:noWrap w:val="0"/>
            <w:vAlign w:val="center"/>
          </w:tcPr>
          <w:p w14:paraId="545EAF97">
            <w:pPr>
              <w:pageBreakBefore w:val="0"/>
              <w:kinsoku/>
              <w:wordWrap/>
              <w:overflowPunct/>
              <w:topLinePunct w:val="0"/>
              <w:autoSpaceDE/>
              <w:autoSpaceDN/>
              <w:bidi w:val="0"/>
              <w:adjustRightInd/>
              <w:spacing w:before="56" w:line="360" w:lineRule="auto"/>
              <w:ind w:left="24"/>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项目地点</w:t>
            </w:r>
          </w:p>
        </w:tc>
        <w:tc>
          <w:tcPr>
            <w:tcW w:w="1190" w:type="pct"/>
            <w:tcBorders>
              <w:left w:val="single" w:color="000000" w:sz="4" w:space="0"/>
              <w:right w:val="single" w:color="000000" w:sz="4" w:space="0"/>
            </w:tcBorders>
            <w:shd w:val="clear" w:color="auto" w:fill="auto"/>
            <w:noWrap w:val="0"/>
            <w:vAlign w:val="center"/>
          </w:tcPr>
          <w:p w14:paraId="1A082AE6">
            <w:pPr>
              <w:pageBreakBefore w:val="0"/>
              <w:kinsoku/>
              <w:wordWrap/>
              <w:overflowPunct/>
              <w:topLinePunct w:val="0"/>
              <w:autoSpaceDE/>
              <w:autoSpaceDN/>
              <w:bidi w:val="0"/>
              <w:adjustRightInd/>
              <w:spacing w:before="147" w:line="360" w:lineRule="auto"/>
              <w:ind w:left="239" w:right="54" w:hanging="179"/>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项目内容</w:t>
            </w:r>
          </w:p>
        </w:tc>
        <w:tc>
          <w:tcPr>
            <w:tcW w:w="682" w:type="pct"/>
            <w:tcBorders>
              <w:left w:val="single" w:color="000000" w:sz="4" w:space="0"/>
              <w:right w:val="single" w:color="000000" w:sz="4" w:space="0"/>
            </w:tcBorders>
            <w:shd w:val="clear" w:color="auto" w:fill="auto"/>
            <w:noWrap w:val="0"/>
            <w:vAlign w:val="center"/>
          </w:tcPr>
          <w:p w14:paraId="6B859121">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维保次数</w:t>
            </w:r>
          </w:p>
        </w:tc>
        <w:tc>
          <w:tcPr>
            <w:tcW w:w="1599" w:type="pct"/>
            <w:vMerge w:val="restart"/>
            <w:tcBorders>
              <w:left w:val="single" w:color="000000" w:sz="4" w:space="0"/>
              <w:right w:val="single" w:color="000000" w:sz="10" w:space="0"/>
            </w:tcBorders>
            <w:shd w:val="clear" w:color="auto" w:fill="auto"/>
            <w:noWrap w:val="0"/>
            <w:vAlign w:val="center"/>
          </w:tcPr>
          <w:p w14:paraId="2E5DCE5A">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275B7AF6">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电气维保检测辅助设备单：</w:t>
            </w:r>
          </w:p>
          <w:p w14:paraId="376A498E">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工业热成像仪（优利德）</w:t>
            </w:r>
          </w:p>
          <w:p w14:paraId="574460BE">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感应式电笔（德力西）</w:t>
            </w:r>
          </w:p>
          <w:p w14:paraId="40A951CD">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高低压万用表（正泰）</w:t>
            </w:r>
          </w:p>
          <w:p w14:paraId="41B7A0DE">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断路检测器（正泰）</w:t>
            </w:r>
          </w:p>
          <w:p w14:paraId="1DDEDDD0">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摇表（德力西）</w:t>
            </w:r>
          </w:p>
          <w:p w14:paraId="0CC4EA95">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高帕吸尘器/鼓风机（德力西）</w:t>
            </w:r>
          </w:p>
          <w:p w14:paraId="01BB4C2B">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电锤钻/点扳手/手钻/角磨机/（博世）</w:t>
            </w:r>
          </w:p>
          <w:p w14:paraId="5948EBAA">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7F953B07">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一次性消耗品（免费提供）：</w:t>
            </w:r>
          </w:p>
          <w:p w14:paraId="07EC8152">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垃圾清理麻袋</w:t>
            </w:r>
          </w:p>
          <w:p w14:paraId="330CB60D">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大黑塑料袋</w:t>
            </w:r>
          </w:p>
          <w:p w14:paraId="695EE934">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静电保护袋</w:t>
            </w:r>
          </w:p>
          <w:p w14:paraId="23D37250">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防尘袋</w:t>
            </w:r>
          </w:p>
          <w:p w14:paraId="4322B677">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0B4C51B5">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6018844F">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2D3E8C73">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03A23CE3">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555B6CD4">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p w14:paraId="4A5970F3">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tc>
      </w:tr>
      <w:tr w14:paraId="4B236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7DA17645">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111" w:type="pct"/>
            <w:tcBorders>
              <w:left w:val="single" w:color="000000" w:sz="4" w:space="0"/>
              <w:right w:val="single" w:color="000000" w:sz="4" w:space="0"/>
            </w:tcBorders>
            <w:shd w:val="clear" w:color="auto" w:fill="auto"/>
            <w:noWrap w:val="0"/>
            <w:vAlign w:val="center"/>
          </w:tcPr>
          <w:p w14:paraId="4FD390C6">
            <w:pPr>
              <w:pageBreakBefore w:val="0"/>
              <w:kinsoku/>
              <w:wordWrap/>
              <w:overflowPunct/>
              <w:topLinePunct w:val="0"/>
              <w:autoSpaceDE/>
              <w:autoSpaceDN/>
              <w:bidi w:val="0"/>
              <w:adjustRightInd/>
              <w:spacing w:before="57" w:line="360" w:lineRule="auto"/>
              <w:ind w:left="24"/>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33E7E54C">
            <w:pPr>
              <w:pageBreakBefore w:val="0"/>
              <w:kinsoku/>
              <w:wordWrap/>
              <w:overflowPunct/>
              <w:topLinePunct w:val="0"/>
              <w:autoSpaceDE/>
              <w:autoSpaceDN/>
              <w:bidi w:val="0"/>
              <w:adjustRightInd/>
              <w:spacing w:before="5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A楼一层总配电间</w:t>
            </w:r>
          </w:p>
        </w:tc>
        <w:tc>
          <w:tcPr>
            <w:tcW w:w="682" w:type="pct"/>
            <w:tcBorders>
              <w:left w:val="single" w:color="000000" w:sz="4" w:space="0"/>
              <w:right w:val="single" w:color="000000" w:sz="4" w:space="0"/>
            </w:tcBorders>
            <w:shd w:val="clear" w:color="auto" w:fill="auto"/>
            <w:noWrap w:val="0"/>
            <w:vAlign w:val="center"/>
          </w:tcPr>
          <w:p w14:paraId="7A5E0122">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158133CB">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p>
        </w:tc>
      </w:tr>
      <w:tr w14:paraId="285A0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49809E46">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111" w:type="pct"/>
            <w:tcBorders>
              <w:left w:val="single" w:color="000000" w:sz="4" w:space="0"/>
              <w:right w:val="single" w:color="000000" w:sz="4" w:space="0"/>
            </w:tcBorders>
            <w:shd w:val="clear" w:color="auto" w:fill="auto"/>
            <w:noWrap w:val="0"/>
            <w:vAlign w:val="center"/>
          </w:tcPr>
          <w:p w14:paraId="69A6F32A">
            <w:pPr>
              <w:pageBreakBefore w:val="0"/>
              <w:kinsoku/>
              <w:wordWrap/>
              <w:overflowPunct/>
              <w:topLinePunct w:val="0"/>
              <w:autoSpaceDE/>
              <w:autoSpaceDN/>
              <w:bidi w:val="0"/>
              <w:adjustRightInd/>
              <w:spacing w:before="57" w:line="360" w:lineRule="auto"/>
              <w:ind w:left="24"/>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47071696">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B楼一层总配电间</w:t>
            </w:r>
          </w:p>
        </w:tc>
        <w:tc>
          <w:tcPr>
            <w:tcW w:w="682" w:type="pct"/>
            <w:tcBorders>
              <w:left w:val="single" w:color="000000" w:sz="4" w:space="0"/>
              <w:right w:val="single" w:color="000000" w:sz="4" w:space="0"/>
            </w:tcBorders>
            <w:shd w:val="clear" w:color="auto" w:fill="auto"/>
            <w:noWrap w:val="0"/>
            <w:vAlign w:val="center"/>
          </w:tcPr>
          <w:p w14:paraId="471E8AE8">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6753716">
            <w:pPr>
              <w:pageBreakBefore w:val="0"/>
              <w:kinsoku/>
              <w:wordWrap/>
              <w:overflowPunct/>
              <w:topLinePunct w:val="0"/>
              <w:autoSpaceDE/>
              <w:autoSpaceDN/>
              <w:bidi w:val="0"/>
              <w:adjustRightInd/>
              <w:spacing w:before="87" w:line="360" w:lineRule="auto"/>
              <w:ind w:left="838"/>
              <w:jc w:val="center"/>
              <w:rPr>
                <w:rFonts w:hint="eastAsia" w:asciiTheme="minorEastAsia" w:hAnsiTheme="minorEastAsia" w:eastAsiaTheme="minorEastAsia" w:cstheme="minorEastAsia"/>
                <w:b w:val="0"/>
                <w:bCs w:val="0"/>
                <w:sz w:val="21"/>
                <w:szCs w:val="21"/>
              </w:rPr>
            </w:pPr>
          </w:p>
        </w:tc>
      </w:tr>
      <w:tr w14:paraId="4B00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0AD1F53">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111" w:type="pct"/>
            <w:tcBorders>
              <w:left w:val="single" w:color="000000" w:sz="4" w:space="0"/>
              <w:right w:val="single" w:color="000000" w:sz="4" w:space="0"/>
            </w:tcBorders>
            <w:shd w:val="clear" w:color="auto" w:fill="auto"/>
            <w:noWrap w:val="0"/>
            <w:vAlign w:val="center"/>
          </w:tcPr>
          <w:p w14:paraId="4D177AC5">
            <w:pPr>
              <w:pageBreakBefore w:val="0"/>
              <w:kinsoku/>
              <w:wordWrap/>
              <w:overflowPunct/>
              <w:topLinePunct w:val="0"/>
              <w:autoSpaceDE/>
              <w:autoSpaceDN/>
              <w:bidi w:val="0"/>
              <w:adjustRightInd/>
              <w:spacing w:before="57" w:line="360" w:lineRule="auto"/>
              <w:ind w:left="23"/>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44E30BBB">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总配电间（箱变）</w:t>
            </w:r>
          </w:p>
        </w:tc>
        <w:tc>
          <w:tcPr>
            <w:tcW w:w="682" w:type="pct"/>
            <w:tcBorders>
              <w:left w:val="single" w:color="000000" w:sz="4" w:space="0"/>
              <w:right w:val="single" w:color="000000" w:sz="4" w:space="0"/>
            </w:tcBorders>
            <w:shd w:val="clear" w:color="auto" w:fill="auto"/>
            <w:noWrap w:val="0"/>
            <w:vAlign w:val="center"/>
          </w:tcPr>
          <w:p w14:paraId="60EB5141">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ADBCCEF">
            <w:pPr>
              <w:pageBreakBefore w:val="0"/>
              <w:kinsoku/>
              <w:wordWrap/>
              <w:overflowPunct/>
              <w:topLinePunct w:val="0"/>
              <w:autoSpaceDE/>
              <w:autoSpaceDN/>
              <w:bidi w:val="0"/>
              <w:adjustRightInd/>
              <w:spacing w:before="86" w:line="360" w:lineRule="auto"/>
              <w:ind w:left="937"/>
              <w:jc w:val="center"/>
              <w:rPr>
                <w:rFonts w:hint="eastAsia" w:asciiTheme="minorEastAsia" w:hAnsiTheme="minorEastAsia" w:eastAsiaTheme="minorEastAsia" w:cstheme="minorEastAsia"/>
                <w:b w:val="0"/>
                <w:bCs w:val="0"/>
                <w:sz w:val="21"/>
                <w:szCs w:val="21"/>
              </w:rPr>
            </w:pPr>
          </w:p>
        </w:tc>
      </w:tr>
      <w:tr w14:paraId="1AB85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725355CF">
            <w:pPr>
              <w:pageBreakBefore w:val="0"/>
              <w:kinsoku/>
              <w:wordWrap/>
              <w:overflowPunct/>
              <w:topLinePunct w:val="0"/>
              <w:autoSpaceDE/>
              <w:autoSpaceDN/>
              <w:bidi w:val="0"/>
              <w:adjustRightInd/>
              <w:spacing w:before="89"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111" w:type="pct"/>
            <w:tcBorders>
              <w:left w:val="single" w:color="000000" w:sz="4" w:space="0"/>
              <w:right w:val="single" w:color="000000" w:sz="4" w:space="0"/>
            </w:tcBorders>
            <w:shd w:val="clear" w:color="auto" w:fill="auto"/>
            <w:noWrap w:val="0"/>
            <w:vAlign w:val="center"/>
          </w:tcPr>
          <w:p w14:paraId="50D727AD">
            <w:pPr>
              <w:pageBreakBefore w:val="0"/>
              <w:kinsoku/>
              <w:wordWrap/>
              <w:overflowPunct/>
              <w:topLinePunct w:val="0"/>
              <w:autoSpaceDE/>
              <w:autoSpaceDN/>
              <w:bidi w:val="0"/>
              <w:adjustRightInd/>
              <w:spacing w:before="58" w:line="360" w:lineRule="auto"/>
              <w:ind w:left="25"/>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079DEB03">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A楼一层女厕配电井</w:t>
            </w:r>
          </w:p>
        </w:tc>
        <w:tc>
          <w:tcPr>
            <w:tcW w:w="682" w:type="pct"/>
            <w:tcBorders>
              <w:left w:val="single" w:color="000000" w:sz="4" w:space="0"/>
              <w:right w:val="single" w:color="000000" w:sz="4" w:space="0"/>
            </w:tcBorders>
            <w:shd w:val="clear" w:color="auto" w:fill="auto"/>
            <w:noWrap w:val="0"/>
            <w:vAlign w:val="center"/>
          </w:tcPr>
          <w:p w14:paraId="7D61B313">
            <w:pPr>
              <w:pageBreakBefore w:val="0"/>
              <w:kinsoku/>
              <w:wordWrap/>
              <w:overflowPunct/>
              <w:topLinePunct w:val="0"/>
              <w:autoSpaceDE/>
              <w:autoSpaceDN/>
              <w:bidi w:val="0"/>
              <w:adjustRightInd/>
              <w:spacing w:before="58"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D0305E8">
            <w:pPr>
              <w:pageBreakBefore w:val="0"/>
              <w:kinsoku/>
              <w:wordWrap/>
              <w:overflowPunct/>
              <w:topLinePunct w:val="0"/>
              <w:autoSpaceDE/>
              <w:autoSpaceDN/>
              <w:bidi w:val="0"/>
              <w:adjustRightInd/>
              <w:spacing w:before="87" w:line="360" w:lineRule="auto"/>
              <w:ind w:left="848"/>
              <w:jc w:val="center"/>
              <w:rPr>
                <w:rFonts w:hint="eastAsia" w:asciiTheme="minorEastAsia" w:hAnsiTheme="minorEastAsia" w:eastAsiaTheme="minorEastAsia" w:cstheme="minorEastAsia"/>
                <w:b w:val="0"/>
                <w:bCs w:val="0"/>
                <w:sz w:val="21"/>
                <w:szCs w:val="21"/>
              </w:rPr>
            </w:pPr>
          </w:p>
        </w:tc>
      </w:tr>
      <w:tr w14:paraId="12D4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4AE71F5">
            <w:pPr>
              <w:pageBreakBefore w:val="0"/>
              <w:kinsoku/>
              <w:wordWrap/>
              <w:overflowPunct/>
              <w:topLinePunct w:val="0"/>
              <w:autoSpaceDE/>
              <w:autoSpaceDN/>
              <w:bidi w:val="0"/>
              <w:adjustRightInd/>
              <w:spacing w:before="88"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1111" w:type="pct"/>
            <w:tcBorders>
              <w:left w:val="single" w:color="000000" w:sz="4" w:space="0"/>
              <w:right w:val="single" w:color="000000" w:sz="4" w:space="0"/>
            </w:tcBorders>
            <w:shd w:val="clear" w:color="auto" w:fill="auto"/>
            <w:noWrap w:val="0"/>
            <w:vAlign w:val="center"/>
          </w:tcPr>
          <w:p w14:paraId="0BA9A3F0">
            <w:pPr>
              <w:pageBreakBefore w:val="0"/>
              <w:kinsoku/>
              <w:wordWrap/>
              <w:overflowPunct/>
              <w:topLinePunct w:val="0"/>
              <w:autoSpaceDE/>
              <w:autoSpaceDN/>
              <w:bidi w:val="0"/>
              <w:adjustRightInd/>
              <w:spacing w:before="58" w:line="360" w:lineRule="auto"/>
              <w:ind w:left="24"/>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002BF551">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A楼二层女厕配电井</w:t>
            </w:r>
          </w:p>
        </w:tc>
        <w:tc>
          <w:tcPr>
            <w:tcW w:w="682" w:type="pct"/>
            <w:tcBorders>
              <w:left w:val="single" w:color="000000" w:sz="4" w:space="0"/>
              <w:right w:val="single" w:color="000000" w:sz="4" w:space="0"/>
            </w:tcBorders>
            <w:shd w:val="clear" w:color="auto" w:fill="auto"/>
            <w:noWrap w:val="0"/>
            <w:vAlign w:val="center"/>
          </w:tcPr>
          <w:p w14:paraId="0896B814">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C7FC589">
            <w:pPr>
              <w:pageBreakBefore w:val="0"/>
              <w:kinsoku/>
              <w:wordWrap/>
              <w:overflowPunct/>
              <w:topLinePunct w:val="0"/>
              <w:autoSpaceDE/>
              <w:autoSpaceDN/>
              <w:bidi w:val="0"/>
              <w:adjustRightInd/>
              <w:spacing w:before="87" w:line="360" w:lineRule="auto"/>
              <w:ind w:left="836"/>
              <w:jc w:val="center"/>
              <w:rPr>
                <w:rFonts w:hint="eastAsia" w:asciiTheme="minorEastAsia" w:hAnsiTheme="minorEastAsia" w:eastAsiaTheme="minorEastAsia" w:cstheme="minorEastAsia"/>
                <w:b w:val="0"/>
                <w:bCs w:val="0"/>
                <w:sz w:val="21"/>
                <w:szCs w:val="21"/>
              </w:rPr>
            </w:pPr>
          </w:p>
        </w:tc>
      </w:tr>
      <w:tr w14:paraId="40D00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35BC1334">
            <w:pPr>
              <w:pageBreakBefore w:val="0"/>
              <w:kinsoku/>
              <w:wordWrap/>
              <w:overflowPunct/>
              <w:topLinePunct w:val="0"/>
              <w:autoSpaceDE/>
              <w:autoSpaceDN/>
              <w:bidi w:val="0"/>
              <w:adjustRightInd/>
              <w:spacing w:before="89"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1111" w:type="pct"/>
            <w:tcBorders>
              <w:left w:val="single" w:color="000000" w:sz="4" w:space="0"/>
              <w:right w:val="single" w:color="000000" w:sz="4" w:space="0"/>
            </w:tcBorders>
            <w:shd w:val="clear" w:color="auto" w:fill="auto"/>
            <w:noWrap w:val="0"/>
            <w:vAlign w:val="center"/>
          </w:tcPr>
          <w:p w14:paraId="43A9E740">
            <w:pPr>
              <w:pageBreakBefore w:val="0"/>
              <w:kinsoku/>
              <w:wordWrap/>
              <w:overflowPunct/>
              <w:topLinePunct w:val="0"/>
              <w:autoSpaceDE/>
              <w:autoSpaceDN/>
              <w:bidi w:val="0"/>
              <w:adjustRightInd/>
              <w:spacing w:before="58" w:line="360" w:lineRule="auto"/>
              <w:ind w:left="24"/>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6EDE939D">
            <w:pPr>
              <w:pageBreakBefore w:val="0"/>
              <w:kinsoku/>
              <w:wordWrap/>
              <w:overflowPunct/>
              <w:topLinePunct w:val="0"/>
              <w:autoSpaceDE/>
              <w:autoSpaceDN/>
              <w:bidi w:val="0"/>
              <w:adjustRightInd/>
              <w:spacing w:before="58"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A楼三层女厕配电井</w:t>
            </w:r>
          </w:p>
        </w:tc>
        <w:tc>
          <w:tcPr>
            <w:tcW w:w="682" w:type="pct"/>
            <w:tcBorders>
              <w:left w:val="single" w:color="000000" w:sz="4" w:space="0"/>
              <w:right w:val="single" w:color="000000" w:sz="4" w:space="0"/>
            </w:tcBorders>
            <w:shd w:val="clear" w:color="auto" w:fill="auto"/>
            <w:noWrap w:val="0"/>
            <w:vAlign w:val="center"/>
          </w:tcPr>
          <w:p w14:paraId="5AC25436">
            <w:pPr>
              <w:pageBreakBefore w:val="0"/>
              <w:kinsoku/>
              <w:wordWrap/>
              <w:overflowPunct/>
              <w:topLinePunct w:val="0"/>
              <w:autoSpaceDE/>
              <w:autoSpaceDN/>
              <w:bidi w:val="0"/>
              <w:adjustRightInd/>
              <w:spacing w:before="58"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A1BA958">
            <w:pPr>
              <w:pageBreakBefore w:val="0"/>
              <w:kinsoku/>
              <w:wordWrap/>
              <w:overflowPunct/>
              <w:topLinePunct w:val="0"/>
              <w:autoSpaceDE/>
              <w:autoSpaceDN/>
              <w:bidi w:val="0"/>
              <w:adjustRightInd/>
              <w:spacing w:before="89" w:line="360" w:lineRule="auto"/>
              <w:ind w:left="926"/>
              <w:jc w:val="center"/>
              <w:rPr>
                <w:rFonts w:hint="eastAsia" w:asciiTheme="minorEastAsia" w:hAnsiTheme="minorEastAsia" w:eastAsiaTheme="minorEastAsia" w:cstheme="minorEastAsia"/>
                <w:b w:val="0"/>
                <w:bCs w:val="0"/>
                <w:sz w:val="21"/>
                <w:szCs w:val="21"/>
              </w:rPr>
            </w:pPr>
          </w:p>
        </w:tc>
      </w:tr>
      <w:tr w14:paraId="4F736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1DE30A38">
            <w:pPr>
              <w:pageBreakBefore w:val="0"/>
              <w:kinsoku/>
              <w:wordWrap/>
              <w:overflowPunct/>
              <w:topLinePunct w:val="0"/>
              <w:autoSpaceDE/>
              <w:autoSpaceDN/>
              <w:bidi w:val="0"/>
              <w:adjustRightInd/>
              <w:spacing w:before="89"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1111" w:type="pct"/>
            <w:tcBorders>
              <w:left w:val="single" w:color="000000" w:sz="4" w:space="0"/>
              <w:right w:val="single" w:color="000000" w:sz="4" w:space="0"/>
            </w:tcBorders>
            <w:shd w:val="clear" w:color="auto" w:fill="auto"/>
            <w:noWrap w:val="0"/>
            <w:vAlign w:val="center"/>
          </w:tcPr>
          <w:p w14:paraId="1A9F7065">
            <w:pPr>
              <w:pageBreakBefore w:val="0"/>
              <w:kinsoku/>
              <w:wordWrap/>
              <w:overflowPunct/>
              <w:topLinePunct w:val="0"/>
              <w:autoSpaceDE/>
              <w:autoSpaceDN/>
              <w:bidi w:val="0"/>
              <w:adjustRightInd/>
              <w:spacing w:before="59" w:line="360" w:lineRule="auto"/>
              <w:ind w:left="25"/>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7323BB42">
            <w:pPr>
              <w:pageBreakBefore w:val="0"/>
              <w:kinsoku/>
              <w:wordWrap/>
              <w:overflowPunct/>
              <w:topLinePunct w:val="0"/>
              <w:autoSpaceDE/>
              <w:autoSpaceDN/>
              <w:bidi w:val="0"/>
              <w:adjustRightInd/>
              <w:spacing w:before="87"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A楼四层女厕配电井</w:t>
            </w:r>
          </w:p>
        </w:tc>
        <w:tc>
          <w:tcPr>
            <w:tcW w:w="682" w:type="pct"/>
            <w:tcBorders>
              <w:left w:val="single" w:color="000000" w:sz="4" w:space="0"/>
              <w:right w:val="single" w:color="000000" w:sz="4" w:space="0"/>
            </w:tcBorders>
            <w:shd w:val="clear" w:color="auto" w:fill="auto"/>
            <w:noWrap w:val="0"/>
            <w:vAlign w:val="center"/>
          </w:tcPr>
          <w:p w14:paraId="5710BA1E">
            <w:pPr>
              <w:pageBreakBefore w:val="0"/>
              <w:kinsoku/>
              <w:wordWrap/>
              <w:overflowPunct/>
              <w:topLinePunct w:val="0"/>
              <w:autoSpaceDE/>
              <w:autoSpaceDN/>
              <w:bidi w:val="0"/>
              <w:adjustRightInd/>
              <w:spacing w:before="59"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CD17A29">
            <w:pPr>
              <w:pageBreakBefore w:val="0"/>
              <w:kinsoku/>
              <w:wordWrap/>
              <w:overflowPunct/>
              <w:topLinePunct w:val="0"/>
              <w:autoSpaceDE/>
              <w:autoSpaceDN/>
              <w:bidi w:val="0"/>
              <w:adjustRightInd/>
              <w:spacing w:before="89" w:line="360" w:lineRule="auto"/>
              <w:ind w:left="758"/>
              <w:jc w:val="center"/>
              <w:rPr>
                <w:rFonts w:hint="eastAsia" w:asciiTheme="minorEastAsia" w:hAnsiTheme="minorEastAsia" w:eastAsiaTheme="minorEastAsia" w:cstheme="minorEastAsia"/>
                <w:b w:val="0"/>
                <w:bCs w:val="0"/>
                <w:sz w:val="21"/>
                <w:szCs w:val="21"/>
              </w:rPr>
            </w:pPr>
          </w:p>
        </w:tc>
      </w:tr>
      <w:tr w14:paraId="35241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1DC210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p>
        </w:tc>
        <w:tc>
          <w:tcPr>
            <w:tcW w:w="1111" w:type="pct"/>
            <w:tcBorders>
              <w:left w:val="single" w:color="000000" w:sz="4" w:space="0"/>
              <w:right w:val="single" w:color="000000" w:sz="4" w:space="0"/>
            </w:tcBorders>
            <w:shd w:val="clear" w:color="auto" w:fill="auto"/>
            <w:noWrap w:val="0"/>
            <w:vAlign w:val="center"/>
          </w:tcPr>
          <w:p w14:paraId="4A3FC5C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3CB7BC08">
            <w:pPr>
              <w:pageBreakBefore w:val="0"/>
              <w:kinsoku/>
              <w:wordWrap/>
              <w:overflowPunct/>
              <w:topLinePunct w:val="0"/>
              <w:autoSpaceDE/>
              <w:autoSpaceDN/>
              <w:bidi w:val="0"/>
              <w:adjustRightInd/>
              <w:spacing w:before="58"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A楼五层女厕配电井</w:t>
            </w:r>
          </w:p>
        </w:tc>
        <w:tc>
          <w:tcPr>
            <w:tcW w:w="682" w:type="pct"/>
            <w:tcBorders>
              <w:left w:val="single" w:color="000000" w:sz="4" w:space="0"/>
              <w:right w:val="single" w:color="000000" w:sz="4" w:space="0"/>
            </w:tcBorders>
            <w:shd w:val="clear" w:color="auto" w:fill="auto"/>
            <w:noWrap w:val="0"/>
            <w:vAlign w:val="center"/>
          </w:tcPr>
          <w:p w14:paraId="4E53234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0A06658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6287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BD1F80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1111" w:type="pct"/>
            <w:tcBorders>
              <w:left w:val="single" w:color="000000" w:sz="4" w:space="0"/>
              <w:right w:val="single" w:color="000000" w:sz="4" w:space="0"/>
            </w:tcBorders>
            <w:shd w:val="clear" w:color="auto" w:fill="auto"/>
            <w:noWrap w:val="0"/>
            <w:vAlign w:val="center"/>
          </w:tcPr>
          <w:p w14:paraId="14E10C2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36F01E3A">
            <w:pPr>
              <w:pageBreakBefore w:val="0"/>
              <w:kinsoku/>
              <w:wordWrap/>
              <w:overflowPunct/>
              <w:topLinePunct w:val="0"/>
              <w:autoSpaceDE/>
              <w:autoSpaceDN/>
              <w:bidi w:val="0"/>
              <w:adjustRightInd/>
              <w:spacing w:before="59"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B楼一层女厕配电井</w:t>
            </w:r>
          </w:p>
        </w:tc>
        <w:tc>
          <w:tcPr>
            <w:tcW w:w="682" w:type="pct"/>
            <w:tcBorders>
              <w:left w:val="single" w:color="000000" w:sz="4" w:space="0"/>
              <w:right w:val="single" w:color="000000" w:sz="4" w:space="0"/>
            </w:tcBorders>
            <w:shd w:val="clear" w:color="auto" w:fill="auto"/>
            <w:noWrap w:val="0"/>
            <w:vAlign w:val="center"/>
          </w:tcPr>
          <w:p w14:paraId="1448853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0EEB307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3AA7F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3B5A2D6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1111" w:type="pct"/>
            <w:tcBorders>
              <w:left w:val="single" w:color="000000" w:sz="4" w:space="0"/>
              <w:right w:val="single" w:color="000000" w:sz="4" w:space="0"/>
            </w:tcBorders>
            <w:shd w:val="clear" w:color="auto" w:fill="auto"/>
            <w:noWrap w:val="0"/>
            <w:vAlign w:val="center"/>
          </w:tcPr>
          <w:p w14:paraId="2F9EEEF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45DDBBD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B楼二层女厕配电井</w:t>
            </w:r>
          </w:p>
        </w:tc>
        <w:tc>
          <w:tcPr>
            <w:tcW w:w="682" w:type="pct"/>
            <w:tcBorders>
              <w:left w:val="single" w:color="000000" w:sz="4" w:space="0"/>
              <w:right w:val="single" w:color="000000" w:sz="4" w:space="0"/>
            </w:tcBorders>
            <w:shd w:val="clear" w:color="auto" w:fill="auto"/>
            <w:noWrap w:val="0"/>
            <w:vAlign w:val="center"/>
          </w:tcPr>
          <w:p w14:paraId="4282E5E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48FD53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84EA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F7D1D5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w:t>
            </w:r>
          </w:p>
        </w:tc>
        <w:tc>
          <w:tcPr>
            <w:tcW w:w="1111" w:type="pct"/>
            <w:tcBorders>
              <w:left w:val="single" w:color="000000" w:sz="4" w:space="0"/>
              <w:right w:val="single" w:color="000000" w:sz="4" w:space="0"/>
            </w:tcBorders>
            <w:shd w:val="clear" w:color="auto" w:fill="auto"/>
            <w:noWrap w:val="0"/>
            <w:vAlign w:val="center"/>
          </w:tcPr>
          <w:p w14:paraId="0822019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5CDDF45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B楼三层女厕配电井</w:t>
            </w:r>
          </w:p>
        </w:tc>
        <w:tc>
          <w:tcPr>
            <w:tcW w:w="682" w:type="pct"/>
            <w:tcBorders>
              <w:left w:val="single" w:color="000000" w:sz="4" w:space="0"/>
              <w:right w:val="single" w:color="000000" w:sz="4" w:space="0"/>
            </w:tcBorders>
            <w:shd w:val="clear" w:color="auto" w:fill="auto"/>
            <w:noWrap w:val="0"/>
            <w:vAlign w:val="center"/>
          </w:tcPr>
          <w:p w14:paraId="123D583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45ABD6C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5DF3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D04064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w:t>
            </w:r>
          </w:p>
        </w:tc>
        <w:tc>
          <w:tcPr>
            <w:tcW w:w="1111" w:type="pct"/>
            <w:tcBorders>
              <w:left w:val="single" w:color="000000" w:sz="4" w:space="0"/>
              <w:right w:val="single" w:color="000000" w:sz="4" w:space="0"/>
            </w:tcBorders>
            <w:shd w:val="clear" w:color="auto" w:fill="auto"/>
            <w:noWrap w:val="0"/>
            <w:vAlign w:val="center"/>
          </w:tcPr>
          <w:p w14:paraId="0E7B27C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1E42DA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一层总配电箱</w:t>
            </w:r>
          </w:p>
        </w:tc>
        <w:tc>
          <w:tcPr>
            <w:tcW w:w="682" w:type="pct"/>
            <w:tcBorders>
              <w:left w:val="single" w:color="000000" w:sz="4" w:space="0"/>
              <w:right w:val="single" w:color="000000" w:sz="4" w:space="0"/>
            </w:tcBorders>
            <w:shd w:val="clear" w:color="auto" w:fill="auto"/>
            <w:noWrap w:val="0"/>
            <w:vAlign w:val="center"/>
          </w:tcPr>
          <w:p w14:paraId="17AC776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2FF6E8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8E58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7DB610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w:t>
            </w:r>
          </w:p>
        </w:tc>
        <w:tc>
          <w:tcPr>
            <w:tcW w:w="1111" w:type="pct"/>
            <w:tcBorders>
              <w:left w:val="single" w:color="000000" w:sz="4" w:space="0"/>
              <w:right w:val="single" w:color="000000" w:sz="4" w:space="0"/>
            </w:tcBorders>
            <w:shd w:val="clear" w:color="auto" w:fill="auto"/>
            <w:noWrap w:val="0"/>
            <w:vAlign w:val="center"/>
          </w:tcPr>
          <w:p w14:paraId="741FD06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28E49CA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二层总配电箱</w:t>
            </w:r>
          </w:p>
        </w:tc>
        <w:tc>
          <w:tcPr>
            <w:tcW w:w="682" w:type="pct"/>
            <w:tcBorders>
              <w:left w:val="single" w:color="000000" w:sz="4" w:space="0"/>
              <w:right w:val="single" w:color="000000" w:sz="4" w:space="0"/>
            </w:tcBorders>
            <w:shd w:val="clear" w:color="auto" w:fill="auto"/>
            <w:noWrap w:val="0"/>
            <w:vAlign w:val="center"/>
          </w:tcPr>
          <w:p w14:paraId="3D6463A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45EECB3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549B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E090BD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w:t>
            </w:r>
          </w:p>
        </w:tc>
        <w:tc>
          <w:tcPr>
            <w:tcW w:w="1111" w:type="pct"/>
            <w:tcBorders>
              <w:left w:val="single" w:color="000000" w:sz="4" w:space="0"/>
              <w:right w:val="single" w:color="000000" w:sz="4" w:space="0"/>
            </w:tcBorders>
            <w:shd w:val="clear" w:color="auto" w:fill="auto"/>
            <w:noWrap w:val="0"/>
            <w:vAlign w:val="center"/>
          </w:tcPr>
          <w:p w14:paraId="38BFB8C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52C0E53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三层总配电箱</w:t>
            </w:r>
          </w:p>
        </w:tc>
        <w:tc>
          <w:tcPr>
            <w:tcW w:w="682" w:type="pct"/>
            <w:tcBorders>
              <w:left w:val="single" w:color="000000" w:sz="4" w:space="0"/>
              <w:right w:val="single" w:color="000000" w:sz="4" w:space="0"/>
            </w:tcBorders>
            <w:shd w:val="clear" w:color="auto" w:fill="auto"/>
            <w:noWrap w:val="0"/>
            <w:vAlign w:val="center"/>
          </w:tcPr>
          <w:p w14:paraId="41C08ED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31CA916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3F6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911351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1111" w:type="pct"/>
            <w:tcBorders>
              <w:left w:val="single" w:color="000000" w:sz="4" w:space="0"/>
              <w:right w:val="single" w:color="000000" w:sz="4" w:space="0"/>
            </w:tcBorders>
            <w:shd w:val="clear" w:color="auto" w:fill="auto"/>
            <w:noWrap w:val="0"/>
            <w:vAlign w:val="center"/>
          </w:tcPr>
          <w:p w14:paraId="36B4953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31698E5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四层总配电箱</w:t>
            </w:r>
          </w:p>
        </w:tc>
        <w:tc>
          <w:tcPr>
            <w:tcW w:w="682" w:type="pct"/>
            <w:tcBorders>
              <w:left w:val="single" w:color="000000" w:sz="4" w:space="0"/>
              <w:right w:val="single" w:color="000000" w:sz="4" w:space="0"/>
            </w:tcBorders>
            <w:shd w:val="clear" w:color="auto" w:fill="auto"/>
            <w:noWrap w:val="0"/>
            <w:vAlign w:val="center"/>
          </w:tcPr>
          <w:p w14:paraId="3B82841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4B5AD6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A9BF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0629E6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w:t>
            </w:r>
          </w:p>
        </w:tc>
        <w:tc>
          <w:tcPr>
            <w:tcW w:w="1111" w:type="pct"/>
            <w:tcBorders>
              <w:left w:val="single" w:color="000000" w:sz="4" w:space="0"/>
              <w:right w:val="single" w:color="000000" w:sz="4" w:space="0"/>
            </w:tcBorders>
            <w:shd w:val="clear" w:color="auto" w:fill="auto"/>
            <w:noWrap w:val="0"/>
            <w:vAlign w:val="center"/>
          </w:tcPr>
          <w:p w14:paraId="46A7891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8E70F8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五层总配电箱</w:t>
            </w:r>
          </w:p>
        </w:tc>
        <w:tc>
          <w:tcPr>
            <w:tcW w:w="682" w:type="pct"/>
            <w:tcBorders>
              <w:left w:val="single" w:color="000000" w:sz="4" w:space="0"/>
              <w:right w:val="single" w:color="000000" w:sz="4" w:space="0"/>
            </w:tcBorders>
            <w:shd w:val="clear" w:color="auto" w:fill="auto"/>
            <w:noWrap w:val="0"/>
            <w:vAlign w:val="center"/>
          </w:tcPr>
          <w:p w14:paraId="41F16DB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D48D02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3545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144A1E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1111" w:type="pct"/>
            <w:tcBorders>
              <w:left w:val="single" w:color="000000" w:sz="4" w:space="0"/>
              <w:right w:val="single" w:color="000000" w:sz="4" w:space="0"/>
            </w:tcBorders>
            <w:shd w:val="clear" w:color="auto" w:fill="auto"/>
            <w:noWrap w:val="0"/>
            <w:vAlign w:val="center"/>
          </w:tcPr>
          <w:p w14:paraId="33E2D57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6B8A04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六层总配电箱</w:t>
            </w:r>
          </w:p>
        </w:tc>
        <w:tc>
          <w:tcPr>
            <w:tcW w:w="682" w:type="pct"/>
            <w:tcBorders>
              <w:left w:val="single" w:color="000000" w:sz="4" w:space="0"/>
              <w:right w:val="single" w:color="000000" w:sz="4" w:space="0"/>
            </w:tcBorders>
            <w:shd w:val="clear" w:color="auto" w:fill="auto"/>
            <w:noWrap w:val="0"/>
            <w:vAlign w:val="center"/>
          </w:tcPr>
          <w:p w14:paraId="277D5AC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3BB479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21C86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396907A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w:t>
            </w:r>
          </w:p>
        </w:tc>
        <w:tc>
          <w:tcPr>
            <w:tcW w:w="1111" w:type="pct"/>
            <w:tcBorders>
              <w:left w:val="single" w:color="000000" w:sz="4" w:space="0"/>
              <w:right w:val="single" w:color="000000" w:sz="4" w:space="0"/>
            </w:tcBorders>
            <w:shd w:val="clear" w:color="auto" w:fill="auto"/>
            <w:noWrap w:val="0"/>
            <w:vAlign w:val="center"/>
          </w:tcPr>
          <w:p w14:paraId="2415218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6ABA49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七层总配电箱</w:t>
            </w:r>
          </w:p>
        </w:tc>
        <w:tc>
          <w:tcPr>
            <w:tcW w:w="682" w:type="pct"/>
            <w:tcBorders>
              <w:left w:val="single" w:color="000000" w:sz="4" w:space="0"/>
              <w:right w:val="single" w:color="000000" w:sz="4" w:space="0"/>
            </w:tcBorders>
            <w:shd w:val="clear" w:color="auto" w:fill="auto"/>
            <w:noWrap w:val="0"/>
            <w:vAlign w:val="center"/>
          </w:tcPr>
          <w:p w14:paraId="136602E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18C331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22EDB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44CAE82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w:t>
            </w:r>
          </w:p>
        </w:tc>
        <w:tc>
          <w:tcPr>
            <w:tcW w:w="1111" w:type="pct"/>
            <w:tcBorders>
              <w:left w:val="single" w:color="000000" w:sz="4" w:space="0"/>
              <w:right w:val="single" w:color="000000" w:sz="4" w:space="0"/>
            </w:tcBorders>
            <w:shd w:val="clear" w:color="auto" w:fill="auto"/>
            <w:noWrap w:val="0"/>
            <w:vAlign w:val="center"/>
          </w:tcPr>
          <w:p w14:paraId="0CBF014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FAD3B4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园厅南总配电箱</w:t>
            </w:r>
          </w:p>
        </w:tc>
        <w:tc>
          <w:tcPr>
            <w:tcW w:w="682" w:type="pct"/>
            <w:tcBorders>
              <w:left w:val="single" w:color="000000" w:sz="4" w:space="0"/>
              <w:right w:val="single" w:color="000000" w:sz="4" w:space="0"/>
            </w:tcBorders>
            <w:shd w:val="clear" w:color="auto" w:fill="auto"/>
            <w:noWrap w:val="0"/>
            <w:vAlign w:val="center"/>
          </w:tcPr>
          <w:p w14:paraId="5132A32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B804C7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F927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BF4EE6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p>
        </w:tc>
        <w:tc>
          <w:tcPr>
            <w:tcW w:w="1111" w:type="pct"/>
            <w:tcBorders>
              <w:left w:val="single" w:color="000000" w:sz="4" w:space="0"/>
              <w:right w:val="single" w:color="000000" w:sz="4" w:space="0"/>
            </w:tcBorders>
            <w:shd w:val="clear" w:color="auto" w:fill="auto"/>
            <w:noWrap w:val="0"/>
            <w:vAlign w:val="center"/>
          </w:tcPr>
          <w:p w14:paraId="767AE3B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03B379B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园厅北总配电箱</w:t>
            </w:r>
          </w:p>
        </w:tc>
        <w:tc>
          <w:tcPr>
            <w:tcW w:w="682" w:type="pct"/>
            <w:tcBorders>
              <w:left w:val="single" w:color="000000" w:sz="4" w:space="0"/>
              <w:right w:val="single" w:color="000000" w:sz="4" w:space="0"/>
            </w:tcBorders>
            <w:shd w:val="clear" w:color="auto" w:fill="auto"/>
            <w:noWrap w:val="0"/>
            <w:vAlign w:val="center"/>
          </w:tcPr>
          <w:p w14:paraId="1ABEDE5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409A477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E76B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416" w:type="pct"/>
            <w:tcBorders>
              <w:left w:val="single" w:color="000000" w:sz="10" w:space="0"/>
              <w:right w:val="single" w:color="000000" w:sz="4" w:space="0"/>
            </w:tcBorders>
            <w:shd w:val="clear" w:color="auto" w:fill="auto"/>
            <w:noWrap w:val="0"/>
            <w:vAlign w:val="center"/>
          </w:tcPr>
          <w:p w14:paraId="0C5989A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w:t>
            </w:r>
          </w:p>
        </w:tc>
        <w:tc>
          <w:tcPr>
            <w:tcW w:w="1111" w:type="pct"/>
            <w:tcBorders>
              <w:left w:val="single" w:color="000000" w:sz="4" w:space="0"/>
              <w:right w:val="single" w:color="000000" w:sz="4" w:space="0"/>
            </w:tcBorders>
            <w:shd w:val="clear" w:color="auto" w:fill="auto"/>
            <w:noWrap w:val="0"/>
            <w:vAlign w:val="center"/>
          </w:tcPr>
          <w:p w14:paraId="3723D4D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2DA778B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食堂配电箱</w:t>
            </w:r>
          </w:p>
        </w:tc>
        <w:tc>
          <w:tcPr>
            <w:tcW w:w="682" w:type="pct"/>
            <w:tcBorders>
              <w:left w:val="single" w:color="000000" w:sz="4" w:space="0"/>
              <w:right w:val="single" w:color="000000" w:sz="4" w:space="0"/>
            </w:tcBorders>
            <w:shd w:val="clear" w:color="auto" w:fill="auto"/>
            <w:noWrap w:val="0"/>
            <w:vAlign w:val="center"/>
          </w:tcPr>
          <w:p w14:paraId="2E1B6F6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3D0327B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6AA6D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416" w:type="pct"/>
            <w:tcBorders>
              <w:left w:val="single" w:color="000000" w:sz="10" w:space="0"/>
              <w:right w:val="single" w:color="000000" w:sz="4" w:space="0"/>
            </w:tcBorders>
            <w:shd w:val="clear" w:color="auto" w:fill="auto"/>
            <w:noWrap w:val="0"/>
            <w:vAlign w:val="center"/>
          </w:tcPr>
          <w:p w14:paraId="2D3971F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w:t>
            </w:r>
          </w:p>
        </w:tc>
        <w:tc>
          <w:tcPr>
            <w:tcW w:w="1111" w:type="pct"/>
            <w:tcBorders>
              <w:left w:val="single" w:color="000000" w:sz="4" w:space="0"/>
              <w:right w:val="single" w:color="000000" w:sz="4" w:space="0"/>
            </w:tcBorders>
            <w:shd w:val="clear" w:color="auto" w:fill="auto"/>
            <w:noWrap w:val="0"/>
            <w:vAlign w:val="center"/>
          </w:tcPr>
          <w:p w14:paraId="36A7CC9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73452CF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A301配电箱</w:t>
            </w:r>
          </w:p>
        </w:tc>
        <w:tc>
          <w:tcPr>
            <w:tcW w:w="682" w:type="pct"/>
            <w:tcBorders>
              <w:left w:val="single" w:color="000000" w:sz="4" w:space="0"/>
              <w:right w:val="single" w:color="000000" w:sz="4" w:space="0"/>
            </w:tcBorders>
            <w:shd w:val="clear" w:color="auto" w:fill="auto"/>
            <w:noWrap w:val="0"/>
            <w:vAlign w:val="center"/>
          </w:tcPr>
          <w:p w14:paraId="61312F9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84DE64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7573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416" w:type="pct"/>
            <w:tcBorders>
              <w:left w:val="single" w:color="000000" w:sz="10" w:space="0"/>
              <w:right w:val="single" w:color="000000" w:sz="4" w:space="0"/>
            </w:tcBorders>
            <w:shd w:val="clear" w:color="auto" w:fill="auto"/>
            <w:noWrap w:val="0"/>
            <w:vAlign w:val="center"/>
          </w:tcPr>
          <w:p w14:paraId="41D7558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w:t>
            </w:r>
          </w:p>
        </w:tc>
        <w:tc>
          <w:tcPr>
            <w:tcW w:w="1111" w:type="pct"/>
            <w:tcBorders>
              <w:left w:val="single" w:color="000000" w:sz="4" w:space="0"/>
              <w:right w:val="single" w:color="000000" w:sz="4" w:space="0"/>
            </w:tcBorders>
            <w:shd w:val="clear" w:color="auto" w:fill="auto"/>
            <w:noWrap w:val="0"/>
            <w:vAlign w:val="center"/>
          </w:tcPr>
          <w:p w14:paraId="3532422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400C8AD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A504配电箱</w:t>
            </w:r>
          </w:p>
        </w:tc>
        <w:tc>
          <w:tcPr>
            <w:tcW w:w="682" w:type="pct"/>
            <w:tcBorders>
              <w:left w:val="single" w:color="000000" w:sz="4" w:space="0"/>
              <w:right w:val="single" w:color="000000" w:sz="4" w:space="0"/>
            </w:tcBorders>
            <w:shd w:val="clear" w:color="auto" w:fill="auto"/>
            <w:noWrap w:val="0"/>
            <w:vAlign w:val="center"/>
          </w:tcPr>
          <w:p w14:paraId="78AC507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6BF9CB7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4C31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416" w:type="pct"/>
            <w:tcBorders>
              <w:left w:val="single" w:color="000000" w:sz="10" w:space="0"/>
              <w:right w:val="single" w:color="000000" w:sz="4" w:space="0"/>
            </w:tcBorders>
            <w:shd w:val="clear" w:color="auto" w:fill="auto"/>
            <w:noWrap w:val="0"/>
            <w:vAlign w:val="center"/>
          </w:tcPr>
          <w:p w14:paraId="5B61052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w:t>
            </w:r>
          </w:p>
        </w:tc>
        <w:tc>
          <w:tcPr>
            <w:tcW w:w="1111" w:type="pct"/>
            <w:tcBorders>
              <w:left w:val="single" w:color="000000" w:sz="4" w:space="0"/>
              <w:right w:val="single" w:color="000000" w:sz="4" w:space="0"/>
            </w:tcBorders>
            <w:shd w:val="clear" w:color="auto" w:fill="auto"/>
            <w:noWrap w:val="0"/>
            <w:vAlign w:val="center"/>
          </w:tcPr>
          <w:p w14:paraId="16481FF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229A25F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A5-设备间配电箱</w:t>
            </w:r>
          </w:p>
        </w:tc>
        <w:tc>
          <w:tcPr>
            <w:tcW w:w="682" w:type="pct"/>
            <w:tcBorders>
              <w:left w:val="single" w:color="000000" w:sz="4" w:space="0"/>
              <w:right w:val="single" w:color="000000" w:sz="4" w:space="0"/>
            </w:tcBorders>
            <w:shd w:val="clear" w:color="auto" w:fill="auto"/>
            <w:noWrap w:val="0"/>
            <w:vAlign w:val="center"/>
          </w:tcPr>
          <w:p w14:paraId="55C1AF2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14CE1D3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621C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416" w:type="pct"/>
            <w:tcBorders>
              <w:left w:val="single" w:color="000000" w:sz="10" w:space="0"/>
              <w:right w:val="single" w:color="000000" w:sz="4" w:space="0"/>
            </w:tcBorders>
            <w:shd w:val="clear" w:color="auto" w:fill="auto"/>
            <w:noWrap w:val="0"/>
            <w:vAlign w:val="center"/>
          </w:tcPr>
          <w:p w14:paraId="222D737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w:t>
            </w:r>
          </w:p>
        </w:tc>
        <w:tc>
          <w:tcPr>
            <w:tcW w:w="1111" w:type="pct"/>
            <w:tcBorders>
              <w:left w:val="single" w:color="000000" w:sz="4" w:space="0"/>
              <w:right w:val="single" w:color="000000" w:sz="4" w:space="0"/>
            </w:tcBorders>
            <w:shd w:val="clear" w:color="auto" w:fill="auto"/>
            <w:noWrap w:val="0"/>
            <w:vAlign w:val="center"/>
          </w:tcPr>
          <w:p w14:paraId="2E59B15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705FF1C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A干部值班室配电箱</w:t>
            </w:r>
          </w:p>
        </w:tc>
        <w:tc>
          <w:tcPr>
            <w:tcW w:w="682" w:type="pct"/>
            <w:tcBorders>
              <w:left w:val="single" w:color="000000" w:sz="4" w:space="0"/>
              <w:right w:val="single" w:color="000000" w:sz="4" w:space="0"/>
            </w:tcBorders>
            <w:shd w:val="clear" w:color="auto" w:fill="auto"/>
            <w:noWrap w:val="0"/>
            <w:vAlign w:val="center"/>
          </w:tcPr>
          <w:p w14:paraId="448F787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0135571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3A72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416" w:type="pct"/>
            <w:tcBorders>
              <w:left w:val="single" w:color="000000" w:sz="10" w:space="0"/>
              <w:right w:val="single" w:color="000000" w:sz="4" w:space="0"/>
            </w:tcBorders>
            <w:shd w:val="clear" w:color="auto" w:fill="auto"/>
            <w:noWrap w:val="0"/>
            <w:vAlign w:val="center"/>
          </w:tcPr>
          <w:p w14:paraId="5DF93DE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1111" w:type="pct"/>
            <w:tcBorders>
              <w:left w:val="single" w:color="000000" w:sz="4" w:space="0"/>
              <w:right w:val="single" w:color="000000" w:sz="4" w:space="0"/>
            </w:tcBorders>
            <w:shd w:val="clear" w:color="auto" w:fill="auto"/>
            <w:noWrap w:val="0"/>
            <w:vAlign w:val="center"/>
          </w:tcPr>
          <w:p w14:paraId="0614190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63630FB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门卫室配电箱</w:t>
            </w:r>
          </w:p>
        </w:tc>
        <w:tc>
          <w:tcPr>
            <w:tcW w:w="682" w:type="pct"/>
            <w:tcBorders>
              <w:left w:val="single" w:color="000000" w:sz="4" w:space="0"/>
              <w:right w:val="single" w:color="000000" w:sz="4" w:space="0"/>
            </w:tcBorders>
            <w:shd w:val="clear" w:color="auto" w:fill="auto"/>
            <w:noWrap w:val="0"/>
            <w:vAlign w:val="center"/>
          </w:tcPr>
          <w:p w14:paraId="1242217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2F93A5D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19AF6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29F79FE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w:t>
            </w:r>
          </w:p>
        </w:tc>
        <w:tc>
          <w:tcPr>
            <w:tcW w:w="1111" w:type="pct"/>
            <w:tcBorders>
              <w:left w:val="single" w:color="000000" w:sz="4" w:space="0"/>
              <w:right w:val="single" w:color="000000" w:sz="4" w:space="0"/>
            </w:tcBorders>
            <w:shd w:val="clear" w:color="auto" w:fill="auto"/>
            <w:noWrap w:val="0"/>
            <w:vAlign w:val="center"/>
          </w:tcPr>
          <w:p w14:paraId="28C9CE0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2058671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大门口配电箱</w:t>
            </w:r>
          </w:p>
        </w:tc>
        <w:tc>
          <w:tcPr>
            <w:tcW w:w="682" w:type="pct"/>
            <w:tcBorders>
              <w:left w:val="single" w:color="000000" w:sz="4" w:space="0"/>
              <w:right w:val="single" w:color="000000" w:sz="4" w:space="0"/>
            </w:tcBorders>
            <w:shd w:val="clear" w:color="auto" w:fill="auto"/>
            <w:noWrap w:val="0"/>
            <w:vAlign w:val="center"/>
          </w:tcPr>
          <w:p w14:paraId="1CCBF32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1EEA853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2ACA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416" w:type="pct"/>
            <w:tcBorders>
              <w:left w:val="single" w:color="000000" w:sz="10" w:space="0"/>
              <w:right w:val="single" w:color="000000" w:sz="4" w:space="0"/>
            </w:tcBorders>
            <w:shd w:val="clear" w:color="auto" w:fill="auto"/>
            <w:noWrap w:val="0"/>
            <w:vAlign w:val="center"/>
          </w:tcPr>
          <w:p w14:paraId="080E2EA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w:t>
            </w:r>
          </w:p>
        </w:tc>
        <w:tc>
          <w:tcPr>
            <w:tcW w:w="1111" w:type="pct"/>
            <w:tcBorders>
              <w:left w:val="single" w:color="000000" w:sz="4" w:space="0"/>
              <w:right w:val="single" w:color="000000" w:sz="4" w:space="0"/>
            </w:tcBorders>
            <w:shd w:val="clear" w:color="auto" w:fill="auto"/>
            <w:noWrap w:val="0"/>
            <w:vAlign w:val="center"/>
          </w:tcPr>
          <w:p w14:paraId="09B41E8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312355F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机房配电箱</w:t>
            </w:r>
          </w:p>
        </w:tc>
        <w:tc>
          <w:tcPr>
            <w:tcW w:w="682" w:type="pct"/>
            <w:tcBorders>
              <w:left w:val="single" w:color="000000" w:sz="4" w:space="0"/>
              <w:right w:val="single" w:color="000000" w:sz="4" w:space="0"/>
            </w:tcBorders>
            <w:shd w:val="clear" w:color="auto" w:fill="auto"/>
            <w:noWrap w:val="0"/>
            <w:vAlign w:val="center"/>
          </w:tcPr>
          <w:p w14:paraId="4D61E46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4660B76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EE8B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0AE0ADC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w:t>
            </w:r>
          </w:p>
        </w:tc>
        <w:tc>
          <w:tcPr>
            <w:tcW w:w="1111" w:type="pct"/>
            <w:tcBorders>
              <w:left w:val="single" w:color="000000" w:sz="4" w:space="0"/>
              <w:right w:val="single" w:color="000000" w:sz="4" w:space="0"/>
            </w:tcBorders>
            <w:shd w:val="clear" w:color="auto" w:fill="auto"/>
            <w:noWrap w:val="0"/>
            <w:vAlign w:val="center"/>
          </w:tcPr>
          <w:p w14:paraId="575DEF9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3476D5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机房配电箱</w:t>
            </w:r>
          </w:p>
        </w:tc>
        <w:tc>
          <w:tcPr>
            <w:tcW w:w="682" w:type="pct"/>
            <w:tcBorders>
              <w:left w:val="single" w:color="000000" w:sz="4" w:space="0"/>
              <w:right w:val="single" w:color="000000" w:sz="4" w:space="0"/>
            </w:tcBorders>
            <w:shd w:val="clear" w:color="auto" w:fill="auto"/>
            <w:noWrap w:val="0"/>
            <w:vAlign w:val="center"/>
          </w:tcPr>
          <w:p w14:paraId="265FA6B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0699911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D8B9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416" w:type="pct"/>
            <w:tcBorders>
              <w:left w:val="single" w:color="000000" w:sz="10" w:space="0"/>
              <w:right w:val="single" w:color="000000" w:sz="4" w:space="0"/>
            </w:tcBorders>
            <w:shd w:val="clear" w:color="auto" w:fill="auto"/>
            <w:noWrap w:val="0"/>
            <w:vAlign w:val="center"/>
          </w:tcPr>
          <w:p w14:paraId="75849BB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w:t>
            </w:r>
          </w:p>
        </w:tc>
        <w:tc>
          <w:tcPr>
            <w:tcW w:w="1111" w:type="pct"/>
            <w:tcBorders>
              <w:left w:val="single" w:color="000000" w:sz="4" w:space="0"/>
              <w:right w:val="single" w:color="000000" w:sz="4" w:space="0"/>
            </w:tcBorders>
            <w:shd w:val="clear" w:color="auto" w:fill="auto"/>
            <w:noWrap w:val="0"/>
            <w:vAlign w:val="center"/>
          </w:tcPr>
          <w:p w14:paraId="246D586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街道机关办公楼</w:t>
            </w:r>
          </w:p>
        </w:tc>
        <w:tc>
          <w:tcPr>
            <w:tcW w:w="1190" w:type="pct"/>
            <w:tcBorders>
              <w:left w:val="single" w:color="000000" w:sz="4" w:space="0"/>
              <w:right w:val="single" w:color="000000" w:sz="4" w:space="0"/>
            </w:tcBorders>
            <w:shd w:val="clear" w:color="auto" w:fill="auto"/>
            <w:noWrap w:val="0"/>
            <w:vAlign w:val="center"/>
          </w:tcPr>
          <w:p w14:paraId="55D0A50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夜景灯配电箱*7</w:t>
            </w:r>
          </w:p>
        </w:tc>
        <w:tc>
          <w:tcPr>
            <w:tcW w:w="682" w:type="pct"/>
            <w:tcBorders>
              <w:left w:val="single" w:color="000000" w:sz="4" w:space="0"/>
              <w:right w:val="single" w:color="000000" w:sz="4" w:space="0"/>
            </w:tcBorders>
            <w:shd w:val="clear" w:color="auto" w:fill="auto"/>
            <w:noWrap w:val="0"/>
            <w:vAlign w:val="center"/>
          </w:tcPr>
          <w:p w14:paraId="13E731A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1EA60D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2157C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416" w:type="pct"/>
            <w:tcBorders>
              <w:left w:val="single" w:color="000000" w:sz="10" w:space="0"/>
              <w:right w:val="single" w:color="000000" w:sz="4" w:space="0"/>
            </w:tcBorders>
            <w:shd w:val="clear" w:color="auto" w:fill="auto"/>
            <w:noWrap w:val="0"/>
            <w:vAlign w:val="center"/>
          </w:tcPr>
          <w:p w14:paraId="3ED99A6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w:t>
            </w:r>
          </w:p>
        </w:tc>
        <w:tc>
          <w:tcPr>
            <w:tcW w:w="1111" w:type="pct"/>
            <w:tcBorders>
              <w:left w:val="single" w:color="000000" w:sz="4" w:space="0"/>
              <w:right w:val="single" w:color="000000" w:sz="4" w:space="0"/>
            </w:tcBorders>
            <w:shd w:val="clear" w:color="auto" w:fill="auto"/>
            <w:noWrap w:val="0"/>
            <w:vAlign w:val="center"/>
          </w:tcPr>
          <w:p w14:paraId="20CC435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综合执法大队办公楼</w:t>
            </w:r>
          </w:p>
        </w:tc>
        <w:tc>
          <w:tcPr>
            <w:tcW w:w="1190" w:type="pct"/>
            <w:tcBorders>
              <w:left w:val="single" w:color="000000" w:sz="4" w:space="0"/>
              <w:right w:val="single" w:color="000000" w:sz="4" w:space="0"/>
            </w:tcBorders>
            <w:shd w:val="clear" w:color="auto" w:fill="auto"/>
            <w:noWrap w:val="0"/>
            <w:vAlign w:val="center"/>
          </w:tcPr>
          <w:p w14:paraId="257BF90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圆厅小配电箱</w:t>
            </w:r>
          </w:p>
        </w:tc>
        <w:tc>
          <w:tcPr>
            <w:tcW w:w="682" w:type="pct"/>
            <w:tcBorders>
              <w:left w:val="single" w:color="000000" w:sz="4" w:space="0"/>
              <w:right w:val="single" w:color="000000" w:sz="4" w:space="0"/>
            </w:tcBorders>
            <w:shd w:val="clear" w:color="auto" w:fill="auto"/>
            <w:noWrap w:val="0"/>
            <w:vAlign w:val="center"/>
          </w:tcPr>
          <w:p w14:paraId="43F64B3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50DCE87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2921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416" w:type="pct"/>
            <w:tcBorders>
              <w:left w:val="single" w:color="000000" w:sz="10" w:space="0"/>
              <w:right w:val="single" w:color="000000" w:sz="4" w:space="0"/>
            </w:tcBorders>
            <w:shd w:val="clear" w:color="auto" w:fill="auto"/>
            <w:noWrap w:val="0"/>
            <w:vAlign w:val="center"/>
          </w:tcPr>
          <w:p w14:paraId="5AB19BD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w:t>
            </w:r>
          </w:p>
        </w:tc>
        <w:tc>
          <w:tcPr>
            <w:tcW w:w="1111" w:type="pct"/>
            <w:tcBorders>
              <w:left w:val="single" w:color="000000" w:sz="4" w:space="0"/>
              <w:right w:val="single" w:color="000000" w:sz="4" w:space="0"/>
            </w:tcBorders>
            <w:shd w:val="clear" w:color="auto" w:fill="auto"/>
            <w:noWrap w:val="0"/>
            <w:vAlign w:val="center"/>
          </w:tcPr>
          <w:p w14:paraId="234200B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老办公楼</w:t>
            </w:r>
          </w:p>
        </w:tc>
        <w:tc>
          <w:tcPr>
            <w:tcW w:w="1190" w:type="pct"/>
            <w:tcBorders>
              <w:left w:val="single" w:color="000000" w:sz="4" w:space="0"/>
              <w:right w:val="single" w:color="000000" w:sz="4" w:space="0"/>
            </w:tcBorders>
            <w:shd w:val="clear" w:color="auto" w:fill="auto"/>
            <w:noWrap w:val="0"/>
            <w:vAlign w:val="center"/>
          </w:tcPr>
          <w:p w14:paraId="07152D4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门卫小配电箱</w:t>
            </w:r>
          </w:p>
        </w:tc>
        <w:tc>
          <w:tcPr>
            <w:tcW w:w="682" w:type="pct"/>
            <w:tcBorders>
              <w:left w:val="single" w:color="000000" w:sz="4" w:space="0"/>
              <w:right w:val="single" w:color="000000" w:sz="4" w:space="0"/>
            </w:tcBorders>
            <w:shd w:val="clear" w:color="auto" w:fill="auto"/>
            <w:noWrap w:val="0"/>
            <w:vAlign w:val="center"/>
          </w:tcPr>
          <w:p w14:paraId="55CF90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w:t>
            </w:r>
          </w:p>
        </w:tc>
        <w:tc>
          <w:tcPr>
            <w:tcW w:w="1599" w:type="pct"/>
            <w:vMerge w:val="continue"/>
            <w:tcBorders>
              <w:left w:val="single" w:color="000000" w:sz="4" w:space="0"/>
              <w:right w:val="single" w:color="000000" w:sz="10" w:space="0"/>
            </w:tcBorders>
            <w:shd w:val="clear" w:color="auto" w:fill="auto"/>
            <w:noWrap w:val="0"/>
            <w:vAlign w:val="center"/>
          </w:tcPr>
          <w:p w14:paraId="792C709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E468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jc w:val="center"/>
        </w:trPr>
        <w:tc>
          <w:tcPr>
            <w:tcW w:w="5000" w:type="pct"/>
            <w:gridSpan w:val="5"/>
            <w:tcBorders>
              <w:left w:val="single" w:color="000000" w:sz="10" w:space="0"/>
              <w:right w:val="single" w:color="000000" w:sz="10" w:space="0"/>
            </w:tcBorders>
            <w:shd w:val="clear" w:color="auto" w:fill="auto"/>
            <w:noWrap w:val="0"/>
            <w:vAlign w:val="center"/>
          </w:tcPr>
          <w:p w14:paraId="18455A56">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ab/>
            </w:r>
            <w:r>
              <w:rPr>
                <w:rFonts w:hint="eastAsia" w:asciiTheme="minorEastAsia" w:hAnsiTheme="minorEastAsia" w:eastAsiaTheme="minorEastAsia" w:cstheme="minorEastAsia"/>
                <w:b w:val="0"/>
                <w:bCs w:val="0"/>
                <w:sz w:val="21"/>
                <w:szCs w:val="21"/>
              </w:rPr>
              <w:t>维保内容：</w:t>
            </w:r>
          </w:p>
          <w:p w14:paraId="06D746E1">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1.每年更换安全指示牌、警示牌等。</w:t>
            </w:r>
          </w:p>
          <w:p w14:paraId="7FE20A60">
            <w:pPr>
              <w:pageBreakBefore w:val="0"/>
              <w:kinsoku/>
              <w:wordWrap/>
              <w:overflowPunct/>
              <w:topLinePunct w:val="0"/>
              <w:autoSpaceDE/>
              <w:autoSpaceDN/>
              <w:bidi w:val="0"/>
              <w:adjustRightInd/>
              <w:spacing w:before="86" w:line="360" w:lineRule="auto"/>
              <w:ind w:left="440" w:hanging="420" w:hangingChars="2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2.配电室/配电柜/配电箱等外观及内部除尘，消杀。</w:t>
            </w:r>
          </w:p>
          <w:p w14:paraId="1277FCD8">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3.配电室检查挡鼠板、配备灭鼠药物。</w:t>
            </w:r>
          </w:p>
          <w:p w14:paraId="049EBCFA">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4.对应急灯具进行检查并维修。</w:t>
            </w:r>
          </w:p>
          <w:p w14:paraId="2862AAA2">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5.检查电气设备设施有无氧化、水泡腐蚀。</w:t>
            </w:r>
          </w:p>
          <w:p w14:paraId="4C6CA573">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6.对电气设备设施进行电压、温度测量。</w:t>
            </w:r>
          </w:p>
          <w:p w14:paraId="0B8874BF">
            <w:pPr>
              <w:pageBreakBefore w:val="0"/>
              <w:kinsoku/>
              <w:wordWrap/>
              <w:overflowPunct/>
              <w:topLinePunct w:val="0"/>
              <w:autoSpaceDE/>
              <w:autoSpaceDN/>
              <w:bidi w:val="0"/>
              <w:adjustRightInd/>
              <w:spacing w:before="86"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7.对电气设备输出及输出端（上口线端、下口线端）检查并进行加固。</w:t>
            </w:r>
          </w:p>
          <w:p w14:paraId="468627F8">
            <w:pPr>
              <w:pageBreakBefore w:val="0"/>
              <w:tabs>
                <w:tab w:val="left" w:pos="980"/>
              </w:tabs>
              <w:kinsoku/>
              <w:wordWrap/>
              <w:overflowPunct/>
              <w:topLinePunct w:val="0"/>
              <w:autoSpaceDE/>
              <w:autoSpaceDN/>
              <w:bidi w:val="0"/>
              <w:adjustRightInd/>
              <w:spacing w:line="360" w:lineRule="auto"/>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8.使用热成像对配电箱内电缆电线及电气设备进行检测。出具维保维护记录</w:t>
            </w:r>
          </w:p>
        </w:tc>
      </w:tr>
    </w:tbl>
    <w:p w14:paraId="3C390CD5">
      <w:pPr>
        <w:pageBreakBefore w:val="0"/>
        <w:kinsoku/>
        <w:wordWrap/>
        <w:overflowPunct/>
        <w:topLinePunct w:val="0"/>
        <w:autoSpaceDE/>
        <w:autoSpaceDN/>
        <w:bidi w:val="0"/>
        <w:adjustRightInd/>
        <w:spacing w:line="360" w:lineRule="auto"/>
        <w:rPr>
          <w:rFonts w:hint="default" w:hAnsi="宋体" w:cs="宋体"/>
          <w:b/>
          <w:bCs w:val="0"/>
          <w:color w:val="auto"/>
          <w:sz w:val="24"/>
          <w:szCs w:val="24"/>
          <w:lang w:val="en-US" w:eastAsia="zh-CN"/>
        </w:rPr>
      </w:pPr>
      <w:r>
        <w:rPr>
          <w:rFonts w:hint="eastAsia" w:hAnsi="宋体" w:cs="宋体"/>
          <w:b/>
          <w:bCs w:val="0"/>
          <w:color w:val="auto"/>
          <w:sz w:val="24"/>
          <w:szCs w:val="24"/>
          <w:lang w:val="en-US" w:eastAsia="zh-CN"/>
        </w:rPr>
        <w:t>7.地下室泵房、换热站、厕所洁具维保服务内容</w:t>
      </w:r>
    </w:p>
    <w:p w14:paraId="48A96C43">
      <w:pPr>
        <w:pageBreakBefore w:val="0"/>
        <w:kinsoku/>
        <w:wordWrap/>
        <w:overflowPunct/>
        <w:topLinePunct w:val="0"/>
        <w:autoSpaceDE/>
        <w:autoSpaceDN/>
        <w:bidi w:val="0"/>
        <w:adjustRightInd/>
        <w:spacing w:line="360" w:lineRule="auto"/>
        <w:rPr>
          <w:rFonts w:hint="default"/>
          <w:lang w:val="en-US" w:eastAsia="zh-CN"/>
        </w:rPr>
        <w:sectPr>
          <w:pgSz w:w="11906" w:h="16838"/>
          <w:pgMar w:top="1440" w:right="1800" w:bottom="1440" w:left="1800" w:header="851" w:footer="992" w:gutter="0"/>
          <w:cols w:space="425" w:num="1"/>
          <w:docGrid w:type="lines" w:linePitch="312" w:charSpace="0"/>
        </w:sectPr>
      </w:pPr>
    </w:p>
    <w:tbl>
      <w:tblPr>
        <w:tblStyle w:val="20"/>
        <w:tblW w:w="4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19"/>
        <w:gridCol w:w="2564"/>
        <w:gridCol w:w="2161"/>
        <w:gridCol w:w="1101"/>
      </w:tblGrid>
      <w:tr w14:paraId="621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000" w:type="pct"/>
            <w:gridSpan w:val="5"/>
            <w:shd w:val="clear" w:color="auto" w:fill="auto"/>
            <w:noWrap w:val="0"/>
            <w:vAlign w:val="center"/>
          </w:tcPr>
          <w:p w14:paraId="1D7C3243">
            <w:pPr>
              <w:pageBreakBefore w:val="0"/>
              <w:kinsoku/>
              <w:wordWrap/>
              <w:overflowPunct/>
              <w:topLinePunct w:val="0"/>
              <w:autoSpaceDE/>
              <w:autoSpaceDN/>
              <w:bidi w:val="0"/>
              <w:adjustRightInd/>
              <w:spacing w:line="360" w:lineRule="auto"/>
              <w:jc w:val="both"/>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地下室</w:t>
            </w:r>
            <w:r>
              <w:rPr>
                <w:rFonts w:hint="eastAsia" w:asciiTheme="minorEastAsia" w:hAnsiTheme="minorEastAsia" w:eastAsiaTheme="minorEastAsia" w:cstheme="minorEastAsia"/>
                <w:b w:val="0"/>
                <w:bCs w:val="0"/>
                <w:sz w:val="21"/>
                <w:szCs w:val="21"/>
              </w:rPr>
              <w:t>泵房、换热站、</w:t>
            </w:r>
            <w:r>
              <w:rPr>
                <w:rFonts w:hint="eastAsia" w:asciiTheme="minorEastAsia" w:hAnsiTheme="minorEastAsia" w:eastAsiaTheme="minorEastAsia" w:cstheme="minorEastAsia"/>
                <w:b w:val="0"/>
                <w:bCs w:val="0"/>
                <w:sz w:val="21"/>
                <w:szCs w:val="21"/>
                <w:lang w:eastAsia="zh-CN"/>
              </w:rPr>
              <w:t>厕所</w:t>
            </w:r>
            <w:r>
              <w:rPr>
                <w:rFonts w:hint="eastAsia" w:asciiTheme="minorEastAsia" w:hAnsiTheme="minorEastAsia" w:eastAsiaTheme="minorEastAsia" w:cstheme="minorEastAsia"/>
                <w:b w:val="0"/>
                <w:bCs w:val="0"/>
                <w:sz w:val="21"/>
                <w:szCs w:val="21"/>
              </w:rPr>
              <w:t>洁具维保</w:t>
            </w:r>
            <w:r>
              <w:rPr>
                <w:rFonts w:hint="eastAsia" w:asciiTheme="minorEastAsia" w:hAnsiTheme="minorEastAsia" w:eastAsiaTheme="minorEastAsia" w:cstheme="minorEastAsia"/>
                <w:b w:val="0"/>
                <w:bCs w:val="0"/>
                <w:sz w:val="21"/>
                <w:szCs w:val="21"/>
                <w:lang w:eastAsia="zh-CN"/>
              </w:rPr>
              <w:t>服务</w:t>
            </w:r>
          </w:p>
        </w:tc>
      </w:tr>
      <w:tr w14:paraId="0320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87" w:type="pct"/>
            <w:shd w:val="clear" w:color="auto" w:fill="auto"/>
            <w:noWrap w:val="0"/>
            <w:vAlign w:val="center"/>
          </w:tcPr>
          <w:p w14:paraId="47ED330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序号</w:t>
            </w:r>
          </w:p>
        </w:tc>
        <w:tc>
          <w:tcPr>
            <w:tcW w:w="495" w:type="pct"/>
            <w:shd w:val="clear" w:color="auto" w:fill="auto"/>
            <w:noWrap w:val="0"/>
            <w:vAlign w:val="center"/>
          </w:tcPr>
          <w:p w14:paraId="21329C4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地点</w:t>
            </w:r>
          </w:p>
        </w:tc>
        <w:tc>
          <w:tcPr>
            <w:tcW w:w="1768" w:type="pct"/>
            <w:shd w:val="clear" w:color="auto" w:fill="auto"/>
            <w:noWrap w:val="0"/>
            <w:vAlign w:val="center"/>
          </w:tcPr>
          <w:p w14:paraId="6BF688C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设备明细</w:t>
            </w:r>
          </w:p>
        </w:tc>
        <w:tc>
          <w:tcPr>
            <w:tcW w:w="1490" w:type="pct"/>
            <w:shd w:val="clear" w:color="auto" w:fill="auto"/>
            <w:noWrap w:val="0"/>
            <w:vAlign w:val="center"/>
          </w:tcPr>
          <w:p w14:paraId="1A80351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维保内容（巡检）</w:t>
            </w:r>
          </w:p>
        </w:tc>
        <w:tc>
          <w:tcPr>
            <w:tcW w:w="759" w:type="pct"/>
            <w:shd w:val="clear" w:color="auto" w:fill="auto"/>
            <w:noWrap w:val="0"/>
            <w:vAlign w:val="center"/>
          </w:tcPr>
          <w:p w14:paraId="72E47BE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次数</w:t>
            </w:r>
          </w:p>
        </w:tc>
      </w:tr>
      <w:tr w14:paraId="77DC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7" w:type="pct"/>
            <w:vMerge w:val="restart"/>
            <w:shd w:val="clear" w:color="auto" w:fill="auto"/>
            <w:noWrap w:val="0"/>
            <w:vAlign w:val="center"/>
          </w:tcPr>
          <w:p w14:paraId="66E9CFE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495" w:type="pct"/>
            <w:vMerge w:val="restart"/>
            <w:shd w:val="clear" w:color="auto" w:fill="auto"/>
            <w:noWrap w:val="0"/>
            <w:vAlign w:val="center"/>
          </w:tcPr>
          <w:p w14:paraId="3ECE595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自来水</w:t>
            </w:r>
          </w:p>
          <w:p w14:paraId="0A53F2B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泵房1</w:t>
            </w:r>
          </w:p>
        </w:tc>
        <w:tc>
          <w:tcPr>
            <w:tcW w:w="1768" w:type="pct"/>
            <w:shd w:val="clear" w:color="auto" w:fill="auto"/>
            <w:noWrap w:val="0"/>
            <w:vAlign w:val="center"/>
          </w:tcPr>
          <w:p w14:paraId="09D7F3A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循环泵2台</w:t>
            </w:r>
          </w:p>
        </w:tc>
        <w:tc>
          <w:tcPr>
            <w:tcW w:w="1490" w:type="pct"/>
            <w:vMerge w:val="restart"/>
            <w:shd w:val="clear" w:color="auto" w:fill="auto"/>
            <w:noWrap w:val="0"/>
            <w:vAlign w:val="center"/>
          </w:tcPr>
          <w:p w14:paraId="70F6993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1对泵房电气设备（自动柜、循环泵、补水泵、）进行巡检并调试。</w:t>
            </w:r>
          </w:p>
          <w:p w14:paraId="47C02E9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2检查储水罐、增压罐、压力表、管线是否正常有无漏水。</w:t>
            </w:r>
          </w:p>
        </w:tc>
        <w:tc>
          <w:tcPr>
            <w:tcW w:w="759" w:type="pct"/>
            <w:vMerge w:val="restart"/>
            <w:shd w:val="clear" w:color="auto" w:fill="auto"/>
            <w:noWrap w:val="0"/>
            <w:vAlign w:val="center"/>
          </w:tcPr>
          <w:p w14:paraId="39742CD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48次（每月按四周计算）</w:t>
            </w:r>
          </w:p>
        </w:tc>
      </w:tr>
      <w:tr w14:paraId="249B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87" w:type="pct"/>
            <w:vMerge w:val="continue"/>
            <w:shd w:val="clear" w:color="auto" w:fill="auto"/>
            <w:noWrap w:val="0"/>
            <w:vAlign w:val="center"/>
          </w:tcPr>
          <w:p w14:paraId="541F968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E5D73F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3B2A51A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自动控制柜1套</w:t>
            </w:r>
          </w:p>
        </w:tc>
        <w:tc>
          <w:tcPr>
            <w:tcW w:w="1490" w:type="pct"/>
            <w:vMerge w:val="continue"/>
            <w:shd w:val="clear" w:color="auto" w:fill="auto"/>
            <w:noWrap w:val="0"/>
            <w:vAlign w:val="center"/>
          </w:tcPr>
          <w:p w14:paraId="38BF620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4F1EDF7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1F8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7" w:type="pct"/>
            <w:vMerge w:val="continue"/>
            <w:shd w:val="clear" w:color="auto" w:fill="auto"/>
            <w:noWrap w:val="0"/>
            <w:vAlign w:val="center"/>
          </w:tcPr>
          <w:p w14:paraId="1F85D3E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2E9484C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0FA96A3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储水罐1个（1000升）</w:t>
            </w:r>
          </w:p>
        </w:tc>
        <w:tc>
          <w:tcPr>
            <w:tcW w:w="1490" w:type="pct"/>
            <w:vMerge w:val="continue"/>
            <w:shd w:val="clear" w:color="auto" w:fill="auto"/>
            <w:noWrap w:val="0"/>
            <w:vAlign w:val="center"/>
          </w:tcPr>
          <w:p w14:paraId="320D553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7CDB5DF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D9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87" w:type="pct"/>
            <w:vMerge w:val="continue"/>
            <w:shd w:val="clear" w:color="auto" w:fill="auto"/>
            <w:noWrap w:val="0"/>
            <w:vAlign w:val="center"/>
          </w:tcPr>
          <w:p w14:paraId="7739B4D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F7D543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5CB164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增压罐1个（含压力表）</w:t>
            </w:r>
          </w:p>
        </w:tc>
        <w:tc>
          <w:tcPr>
            <w:tcW w:w="1490" w:type="pct"/>
            <w:vMerge w:val="continue"/>
            <w:shd w:val="clear" w:color="auto" w:fill="auto"/>
            <w:noWrap w:val="0"/>
            <w:vAlign w:val="center"/>
          </w:tcPr>
          <w:p w14:paraId="5F85CE4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7122C72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387E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7" w:type="pct"/>
            <w:vMerge w:val="continue"/>
            <w:shd w:val="clear" w:color="auto" w:fill="auto"/>
            <w:noWrap w:val="0"/>
            <w:vAlign w:val="center"/>
          </w:tcPr>
          <w:p w14:paraId="5BFCD18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401EC79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4E2C393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进水及出水管线（含进出水压力表各一个）</w:t>
            </w:r>
          </w:p>
        </w:tc>
        <w:tc>
          <w:tcPr>
            <w:tcW w:w="1490" w:type="pct"/>
            <w:vMerge w:val="continue"/>
            <w:shd w:val="clear" w:color="auto" w:fill="auto"/>
            <w:noWrap w:val="0"/>
            <w:vAlign w:val="center"/>
          </w:tcPr>
          <w:p w14:paraId="4B8EB4E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397900A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45E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87" w:type="pct"/>
            <w:vMerge w:val="continue"/>
            <w:shd w:val="clear" w:color="auto" w:fill="auto"/>
            <w:noWrap w:val="0"/>
            <w:vAlign w:val="center"/>
          </w:tcPr>
          <w:p w14:paraId="42B782A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E0E2A3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3C42D6E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水位报警器一套</w:t>
            </w:r>
          </w:p>
        </w:tc>
        <w:tc>
          <w:tcPr>
            <w:tcW w:w="1490" w:type="pct"/>
            <w:vMerge w:val="continue"/>
            <w:shd w:val="clear" w:color="auto" w:fill="auto"/>
            <w:noWrap w:val="0"/>
            <w:vAlign w:val="center"/>
          </w:tcPr>
          <w:p w14:paraId="13E07E2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33250D0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A69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87" w:type="pct"/>
            <w:vMerge w:val="restart"/>
            <w:shd w:val="clear" w:color="auto" w:fill="auto"/>
            <w:noWrap w:val="0"/>
            <w:vAlign w:val="center"/>
          </w:tcPr>
          <w:p w14:paraId="4547DF6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495" w:type="pct"/>
            <w:vMerge w:val="restart"/>
            <w:shd w:val="clear" w:color="auto" w:fill="auto"/>
            <w:noWrap w:val="0"/>
            <w:vAlign w:val="center"/>
          </w:tcPr>
          <w:p w14:paraId="6110467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自来水</w:t>
            </w:r>
          </w:p>
          <w:p w14:paraId="61A29CD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泵房2</w:t>
            </w:r>
          </w:p>
        </w:tc>
        <w:tc>
          <w:tcPr>
            <w:tcW w:w="1768" w:type="pct"/>
            <w:shd w:val="clear" w:color="auto" w:fill="auto"/>
            <w:noWrap w:val="0"/>
            <w:vAlign w:val="center"/>
          </w:tcPr>
          <w:p w14:paraId="2A2204C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循环泵2台</w:t>
            </w:r>
          </w:p>
        </w:tc>
        <w:tc>
          <w:tcPr>
            <w:tcW w:w="1490" w:type="pct"/>
            <w:vMerge w:val="continue"/>
            <w:shd w:val="clear" w:color="auto" w:fill="auto"/>
            <w:noWrap w:val="0"/>
            <w:vAlign w:val="center"/>
          </w:tcPr>
          <w:p w14:paraId="43B76EA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restart"/>
            <w:shd w:val="clear" w:color="auto" w:fill="auto"/>
            <w:noWrap w:val="0"/>
            <w:vAlign w:val="center"/>
          </w:tcPr>
          <w:p w14:paraId="24C3386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48次（每月按四周计算）</w:t>
            </w:r>
          </w:p>
        </w:tc>
      </w:tr>
      <w:tr w14:paraId="5DE5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87" w:type="pct"/>
            <w:vMerge w:val="continue"/>
            <w:shd w:val="clear" w:color="auto" w:fill="auto"/>
            <w:noWrap w:val="0"/>
            <w:vAlign w:val="center"/>
          </w:tcPr>
          <w:p w14:paraId="6AE214E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3C3AC16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298FCD9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自动控制柜1套</w:t>
            </w:r>
          </w:p>
        </w:tc>
        <w:tc>
          <w:tcPr>
            <w:tcW w:w="1490" w:type="pct"/>
            <w:vMerge w:val="continue"/>
            <w:shd w:val="clear" w:color="auto" w:fill="auto"/>
            <w:noWrap w:val="0"/>
            <w:vAlign w:val="center"/>
          </w:tcPr>
          <w:p w14:paraId="0EC427B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2D4E98E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7670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87" w:type="pct"/>
            <w:vMerge w:val="continue"/>
            <w:shd w:val="clear" w:color="auto" w:fill="auto"/>
            <w:noWrap w:val="0"/>
            <w:vAlign w:val="center"/>
          </w:tcPr>
          <w:p w14:paraId="28FA1DA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78D040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15C38FB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储水罐1个</w:t>
            </w:r>
          </w:p>
        </w:tc>
        <w:tc>
          <w:tcPr>
            <w:tcW w:w="1490" w:type="pct"/>
            <w:vMerge w:val="continue"/>
            <w:shd w:val="clear" w:color="auto" w:fill="auto"/>
            <w:noWrap w:val="0"/>
            <w:vAlign w:val="center"/>
          </w:tcPr>
          <w:p w14:paraId="43CC548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787F843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5FE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87" w:type="pct"/>
            <w:vMerge w:val="continue"/>
            <w:shd w:val="clear" w:color="auto" w:fill="auto"/>
            <w:noWrap w:val="0"/>
            <w:vAlign w:val="center"/>
          </w:tcPr>
          <w:p w14:paraId="71452D7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0393EC0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2970BDD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增压罐1个（含压力表）</w:t>
            </w:r>
          </w:p>
        </w:tc>
        <w:tc>
          <w:tcPr>
            <w:tcW w:w="1490" w:type="pct"/>
            <w:vMerge w:val="continue"/>
            <w:shd w:val="clear" w:color="auto" w:fill="auto"/>
            <w:noWrap w:val="0"/>
            <w:vAlign w:val="center"/>
          </w:tcPr>
          <w:p w14:paraId="469FA45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354484B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5A07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noWrap w:val="0"/>
            <w:vAlign w:val="center"/>
          </w:tcPr>
          <w:p w14:paraId="1655E89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739DEC1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43B02AC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进水及出水管线（含进出水压力表各一个）</w:t>
            </w:r>
          </w:p>
        </w:tc>
        <w:tc>
          <w:tcPr>
            <w:tcW w:w="1490" w:type="pct"/>
            <w:vMerge w:val="continue"/>
            <w:shd w:val="clear" w:color="auto" w:fill="auto"/>
            <w:noWrap w:val="0"/>
            <w:vAlign w:val="center"/>
          </w:tcPr>
          <w:p w14:paraId="4AF7FDD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378BF35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61D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87" w:type="pct"/>
            <w:vMerge w:val="continue"/>
            <w:shd w:val="clear" w:color="auto" w:fill="auto"/>
            <w:noWrap w:val="0"/>
            <w:vAlign w:val="center"/>
          </w:tcPr>
          <w:p w14:paraId="1CEA294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CB4093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2C19D5D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水位报警器一套</w:t>
            </w:r>
          </w:p>
        </w:tc>
        <w:tc>
          <w:tcPr>
            <w:tcW w:w="1490" w:type="pct"/>
            <w:vMerge w:val="continue"/>
            <w:shd w:val="clear" w:color="auto" w:fill="auto"/>
            <w:noWrap w:val="0"/>
            <w:vAlign w:val="center"/>
          </w:tcPr>
          <w:p w14:paraId="6A2D141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61912A0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6DF4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87" w:type="pct"/>
            <w:vMerge w:val="restart"/>
            <w:shd w:val="clear" w:color="auto" w:fill="auto"/>
            <w:noWrap w:val="0"/>
            <w:vAlign w:val="center"/>
          </w:tcPr>
          <w:p w14:paraId="7AD884E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495" w:type="pct"/>
            <w:vMerge w:val="restart"/>
            <w:shd w:val="clear" w:color="auto" w:fill="auto"/>
            <w:noWrap w:val="0"/>
            <w:vAlign w:val="center"/>
          </w:tcPr>
          <w:p w14:paraId="2D320F9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换热站</w:t>
            </w:r>
          </w:p>
        </w:tc>
        <w:tc>
          <w:tcPr>
            <w:tcW w:w="1768" w:type="pct"/>
            <w:shd w:val="clear" w:color="auto" w:fill="auto"/>
            <w:noWrap w:val="0"/>
            <w:vAlign w:val="center"/>
          </w:tcPr>
          <w:p w14:paraId="360D439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循环泵2台</w:t>
            </w:r>
          </w:p>
        </w:tc>
        <w:tc>
          <w:tcPr>
            <w:tcW w:w="1490" w:type="pct"/>
            <w:vMerge w:val="restart"/>
            <w:shd w:val="clear" w:color="auto" w:fill="auto"/>
            <w:noWrap w:val="0"/>
            <w:vAlign w:val="center"/>
          </w:tcPr>
          <w:p w14:paraId="3949A60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1对泵房电气设备（自动柜、循环泵、补水泵、）进行巡检并调试。</w:t>
            </w:r>
          </w:p>
          <w:p w14:paraId="79901CB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2检查储水罐、增压罐、压力表、管线是否正常有无漏水。</w:t>
            </w:r>
          </w:p>
        </w:tc>
        <w:tc>
          <w:tcPr>
            <w:tcW w:w="759" w:type="pct"/>
            <w:vMerge w:val="restart"/>
            <w:shd w:val="clear" w:color="auto" w:fill="auto"/>
            <w:noWrap w:val="0"/>
            <w:vAlign w:val="center"/>
          </w:tcPr>
          <w:p w14:paraId="1C8CA8A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20次（每月按四周计算）</w:t>
            </w:r>
          </w:p>
        </w:tc>
      </w:tr>
      <w:tr w14:paraId="38C1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7" w:type="pct"/>
            <w:vMerge w:val="continue"/>
            <w:shd w:val="clear" w:color="auto" w:fill="auto"/>
            <w:noWrap w:val="0"/>
            <w:vAlign w:val="center"/>
          </w:tcPr>
          <w:p w14:paraId="086A801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79624B1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782961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补水泵2台</w:t>
            </w:r>
          </w:p>
        </w:tc>
        <w:tc>
          <w:tcPr>
            <w:tcW w:w="1490" w:type="pct"/>
            <w:vMerge w:val="continue"/>
            <w:shd w:val="clear" w:color="auto" w:fill="auto"/>
            <w:noWrap w:val="0"/>
            <w:vAlign w:val="center"/>
          </w:tcPr>
          <w:p w14:paraId="732E2BE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4B0199C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987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87" w:type="pct"/>
            <w:vMerge w:val="continue"/>
            <w:shd w:val="clear" w:color="auto" w:fill="auto"/>
            <w:noWrap w:val="0"/>
            <w:vAlign w:val="center"/>
          </w:tcPr>
          <w:p w14:paraId="0A22C8D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5BE57F5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0BF6627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水箱1个（含浮球）</w:t>
            </w:r>
          </w:p>
        </w:tc>
        <w:tc>
          <w:tcPr>
            <w:tcW w:w="1490" w:type="pct"/>
            <w:vMerge w:val="continue"/>
            <w:shd w:val="clear" w:color="auto" w:fill="auto"/>
            <w:noWrap w:val="0"/>
            <w:vAlign w:val="center"/>
          </w:tcPr>
          <w:p w14:paraId="2BA1922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1103470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6758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87" w:type="pct"/>
            <w:vMerge w:val="continue"/>
            <w:shd w:val="clear" w:color="auto" w:fill="auto"/>
            <w:noWrap w:val="0"/>
            <w:vAlign w:val="center"/>
          </w:tcPr>
          <w:p w14:paraId="1D50DB8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2B1A2D7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4785A2C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进水及出水管线（含进出水压力表各一个）</w:t>
            </w:r>
          </w:p>
        </w:tc>
        <w:tc>
          <w:tcPr>
            <w:tcW w:w="1490" w:type="pct"/>
            <w:vMerge w:val="continue"/>
            <w:shd w:val="clear" w:color="auto" w:fill="auto"/>
            <w:noWrap w:val="0"/>
            <w:vAlign w:val="center"/>
          </w:tcPr>
          <w:p w14:paraId="7647D03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7496245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0C27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87" w:type="pct"/>
            <w:vMerge w:val="continue"/>
            <w:shd w:val="clear" w:color="auto" w:fill="auto"/>
            <w:noWrap w:val="0"/>
            <w:vAlign w:val="center"/>
          </w:tcPr>
          <w:p w14:paraId="51AAD68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12EABFC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4BF8B41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自动控制柜3套</w:t>
            </w:r>
          </w:p>
        </w:tc>
        <w:tc>
          <w:tcPr>
            <w:tcW w:w="1490" w:type="pct"/>
            <w:vMerge w:val="continue"/>
            <w:shd w:val="clear" w:color="auto" w:fill="auto"/>
            <w:noWrap w:val="0"/>
            <w:vAlign w:val="center"/>
          </w:tcPr>
          <w:p w14:paraId="3C7A1FC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69C1A9E3">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38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87" w:type="pct"/>
            <w:vMerge w:val="restart"/>
            <w:shd w:val="clear" w:color="auto" w:fill="auto"/>
            <w:noWrap w:val="0"/>
            <w:vAlign w:val="center"/>
          </w:tcPr>
          <w:p w14:paraId="11E950E4">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495" w:type="pct"/>
            <w:vMerge w:val="restart"/>
            <w:shd w:val="clear" w:color="auto" w:fill="auto"/>
            <w:noWrap w:val="0"/>
            <w:vAlign w:val="center"/>
          </w:tcPr>
          <w:p w14:paraId="6BB7DDC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排污设备</w:t>
            </w:r>
          </w:p>
        </w:tc>
        <w:tc>
          <w:tcPr>
            <w:tcW w:w="1768" w:type="pct"/>
            <w:shd w:val="clear" w:color="auto" w:fill="auto"/>
            <w:noWrap w:val="0"/>
            <w:vAlign w:val="center"/>
          </w:tcPr>
          <w:p w14:paraId="72E0813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排污泵6台</w:t>
            </w:r>
          </w:p>
        </w:tc>
        <w:tc>
          <w:tcPr>
            <w:tcW w:w="1490" w:type="pct"/>
            <w:vMerge w:val="restart"/>
            <w:shd w:val="clear" w:color="auto" w:fill="auto"/>
            <w:noWrap w:val="0"/>
            <w:vAlign w:val="center"/>
          </w:tcPr>
          <w:p w14:paraId="776A84B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检查排污泵是否正常运转、有无异响。</w:t>
            </w:r>
          </w:p>
          <w:p w14:paraId="3090CF7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检查控制箱是否正常运转、有无报警、切换手动是否正常。</w:t>
            </w:r>
          </w:p>
        </w:tc>
        <w:tc>
          <w:tcPr>
            <w:tcW w:w="759" w:type="pct"/>
            <w:vMerge w:val="restart"/>
            <w:shd w:val="clear" w:color="auto" w:fill="auto"/>
            <w:noWrap w:val="0"/>
            <w:vAlign w:val="center"/>
          </w:tcPr>
          <w:p w14:paraId="10ACD5C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48次（每月按四周计算）</w:t>
            </w:r>
          </w:p>
        </w:tc>
      </w:tr>
      <w:tr w14:paraId="67B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noWrap w:val="0"/>
            <w:vAlign w:val="center"/>
          </w:tcPr>
          <w:p w14:paraId="667C596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091FF74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6F5FCA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排污泵控制箱3个</w:t>
            </w:r>
          </w:p>
        </w:tc>
        <w:tc>
          <w:tcPr>
            <w:tcW w:w="1490" w:type="pct"/>
            <w:vMerge w:val="continue"/>
            <w:shd w:val="clear" w:color="auto" w:fill="auto"/>
            <w:noWrap w:val="0"/>
            <w:vAlign w:val="center"/>
          </w:tcPr>
          <w:p w14:paraId="046EE61B">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12AE1DC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26FF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87" w:type="pct"/>
            <w:vMerge w:val="restart"/>
            <w:shd w:val="clear" w:color="auto" w:fill="auto"/>
            <w:noWrap w:val="0"/>
            <w:vAlign w:val="center"/>
          </w:tcPr>
          <w:p w14:paraId="744DAB0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495" w:type="pct"/>
            <w:vMerge w:val="restart"/>
            <w:shd w:val="clear" w:color="auto" w:fill="auto"/>
            <w:noWrap w:val="0"/>
            <w:vAlign w:val="center"/>
          </w:tcPr>
          <w:p w14:paraId="6D56198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主1-5楼</w:t>
            </w:r>
          </w:p>
          <w:p w14:paraId="4483EC1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副1-3楼</w:t>
            </w:r>
          </w:p>
          <w:p w14:paraId="1666EE2E">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门卫</w:t>
            </w:r>
          </w:p>
          <w:p w14:paraId="4D4967F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男女厕所</w:t>
            </w:r>
          </w:p>
        </w:tc>
        <w:tc>
          <w:tcPr>
            <w:tcW w:w="1768" w:type="pct"/>
            <w:shd w:val="clear" w:color="auto" w:fill="auto"/>
            <w:noWrap w:val="0"/>
            <w:vAlign w:val="center"/>
          </w:tcPr>
          <w:p w14:paraId="6870A40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红外感应器（大）52个</w:t>
            </w:r>
          </w:p>
        </w:tc>
        <w:tc>
          <w:tcPr>
            <w:tcW w:w="1490" w:type="pct"/>
            <w:vMerge w:val="restart"/>
            <w:shd w:val="clear" w:color="auto" w:fill="auto"/>
            <w:noWrap w:val="0"/>
            <w:vAlign w:val="center"/>
          </w:tcPr>
          <w:p w14:paraId="419F0686">
            <w:pPr>
              <w:pageBreakBefore w:val="0"/>
              <w:numPr>
                <w:ilvl w:val="0"/>
                <w:numId w:val="3"/>
              </w:numPr>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清洗大、小便感应器滤网并检查红外装置及主阀体是否正常</w:t>
            </w:r>
          </w:p>
          <w:p w14:paraId="66CD0995">
            <w:pPr>
              <w:pageBreakBefore w:val="0"/>
              <w:numPr>
                <w:ilvl w:val="0"/>
                <w:numId w:val="3"/>
              </w:numPr>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清洁喷香机、红外皂液盒外观、出液口。</w:t>
            </w:r>
          </w:p>
          <w:p w14:paraId="415E3B40">
            <w:pPr>
              <w:pageBreakBefore w:val="0"/>
              <w:numPr>
                <w:ilvl w:val="0"/>
                <w:numId w:val="3"/>
              </w:numPr>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对上述所有设备更换电池、喷香剂。</w:t>
            </w:r>
          </w:p>
        </w:tc>
        <w:tc>
          <w:tcPr>
            <w:tcW w:w="759" w:type="pct"/>
            <w:vMerge w:val="restart"/>
            <w:shd w:val="clear" w:color="auto" w:fill="auto"/>
            <w:noWrap w:val="0"/>
            <w:vAlign w:val="center"/>
          </w:tcPr>
          <w:p w14:paraId="5C5535B8">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感应器（大）104次</w:t>
            </w:r>
          </w:p>
          <w:p w14:paraId="397CB05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感应器（小）52次</w:t>
            </w:r>
          </w:p>
          <w:p w14:paraId="3089335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喷香机68次</w:t>
            </w:r>
          </w:p>
          <w:p w14:paraId="3B8EB3E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红外皂液盒66次</w:t>
            </w:r>
          </w:p>
        </w:tc>
      </w:tr>
      <w:tr w14:paraId="610E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7" w:type="pct"/>
            <w:vMerge w:val="continue"/>
            <w:shd w:val="clear" w:color="auto" w:fill="auto"/>
            <w:noWrap w:val="0"/>
            <w:vAlign w:val="center"/>
          </w:tcPr>
          <w:p w14:paraId="0A10C5EF">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7DD8862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089B7C1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红外感应器（小）26个</w:t>
            </w:r>
          </w:p>
        </w:tc>
        <w:tc>
          <w:tcPr>
            <w:tcW w:w="1490" w:type="pct"/>
            <w:vMerge w:val="continue"/>
            <w:shd w:val="clear" w:color="auto" w:fill="auto"/>
            <w:noWrap w:val="0"/>
            <w:vAlign w:val="center"/>
          </w:tcPr>
          <w:p w14:paraId="4B07991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59AED79C">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5ABA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87" w:type="pct"/>
            <w:vMerge w:val="continue"/>
            <w:shd w:val="clear" w:color="auto" w:fill="auto"/>
            <w:noWrap w:val="0"/>
            <w:vAlign w:val="center"/>
          </w:tcPr>
          <w:p w14:paraId="39B244D7">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20C914C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721AAB5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自动喷香机（电动）17个</w:t>
            </w:r>
          </w:p>
        </w:tc>
        <w:tc>
          <w:tcPr>
            <w:tcW w:w="1490" w:type="pct"/>
            <w:vMerge w:val="continue"/>
            <w:shd w:val="clear" w:color="auto" w:fill="auto"/>
            <w:noWrap w:val="0"/>
            <w:vAlign w:val="center"/>
          </w:tcPr>
          <w:p w14:paraId="3D22A13D">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7CD2DEF6">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r w14:paraId="4EE1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vMerge w:val="continue"/>
            <w:shd w:val="clear" w:color="auto" w:fill="auto"/>
            <w:noWrap w:val="0"/>
            <w:vAlign w:val="center"/>
          </w:tcPr>
          <w:p w14:paraId="4D54EBE2">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495" w:type="pct"/>
            <w:vMerge w:val="continue"/>
            <w:shd w:val="clear" w:color="auto" w:fill="auto"/>
            <w:noWrap w:val="0"/>
            <w:vAlign w:val="center"/>
          </w:tcPr>
          <w:p w14:paraId="2EC7AEA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1768" w:type="pct"/>
            <w:shd w:val="clear" w:color="auto" w:fill="auto"/>
            <w:noWrap w:val="0"/>
            <w:vAlign w:val="center"/>
          </w:tcPr>
          <w:p w14:paraId="6E6021A5">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红外感应皂液盒33个</w:t>
            </w:r>
          </w:p>
        </w:tc>
        <w:tc>
          <w:tcPr>
            <w:tcW w:w="1490" w:type="pct"/>
            <w:vMerge w:val="continue"/>
            <w:shd w:val="clear" w:color="auto" w:fill="auto"/>
            <w:noWrap w:val="0"/>
            <w:vAlign w:val="center"/>
          </w:tcPr>
          <w:p w14:paraId="00A5A939">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c>
          <w:tcPr>
            <w:tcW w:w="759" w:type="pct"/>
            <w:vMerge w:val="continue"/>
            <w:shd w:val="clear" w:color="auto" w:fill="auto"/>
            <w:noWrap w:val="0"/>
            <w:vAlign w:val="center"/>
          </w:tcPr>
          <w:p w14:paraId="1F234E90">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sz w:val="21"/>
                <w:szCs w:val="21"/>
              </w:rPr>
            </w:pPr>
          </w:p>
        </w:tc>
      </w:tr>
    </w:tbl>
    <w:p w14:paraId="6AD3DE53">
      <w:pPr>
        <w:pStyle w:val="6"/>
        <w:pageBreakBefore w:val="0"/>
        <w:kinsoku/>
        <w:wordWrap/>
        <w:overflowPunct/>
        <w:topLinePunct w:val="0"/>
        <w:autoSpaceDE/>
        <w:autoSpaceDN/>
        <w:bidi w:val="0"/>
        <w:adjustRightInd/>
        <w:spacing w:line="360" w:lineRule="auto"/>
        <w:rPr>
          <w:rFonts w:hint="default"/>
          <w:lang w:val="en-US" w:eastAsia="zh-CN"/>
        </w:rPr>
      </w:pPr>
      <w:r>
        <w:rPr>
          <w:rFonts w:hint="eastAsia"/>
          <w:lang w:val="en-US" w:eastAsia="zh-CN"/>
        </w:rPr>
        <w:t>8.</w:t>
      </w:r>
      <w:r>
        <w:rPr>
          <w:rFonts w:hint="eastAsia" w:ascii="宋体" w:hAnsi="宋体" w:eastAsia="宋体" w:cs="宋体"/>
          <w:b/>
          <w:bCs/>
          <w:i w:val="0"/>
          <w:iCs w:val="0"/>
          <w:color w:val="000000"/>
          <w:kern w:val="0"/>
          <w:sz w:val="28"/>
          <w:szCs w:val="28"/>
          <w:u w:val="none"/>
          <w:lang w:val="en-US" w:eastAsia="zh-CN" w:bidi="ar"/>
        </w:rPr>
        <w:t>街道办公楼</w:t>
      </w:r>
      <w:r>
        <w:rPr>
          <w:rFonts w:ascii="宋体" w:hAnsi="宋体" w:eastAsia="宋体" w:cs="宋体"/>
          <w:b/>
          <w:bCs/>
          <w:i w:val="0"/>
          <w:iCs w:val="0"/>
          <w:color w:val="000000"/>
          <w:kern w:val="0"/>
          <w:sz w:val="28"/>
          <w:szCs w:val="28"/>
          <w:u w:val="none"/>
          <w:lang w:val="en-US" w:eastAsia="zh-CN" w:bidi="ar"/>
        </w:rPr>
        <w:t>绿植租摆</w:t>
      </w:r>
      <w:r>
        <w:rPr>
          <w:rFonts w:hint="eastAsia" w:ascii="宋体" w:hAnsi="宋体" w:eastAsia="宋体" w:cs="宋体"/>
          <w:b/>
          <w:bCs/>
          <w:i w:val="0"/>
          <w:iCs w:val="0"/>
          <w:color w:val="000000"/>
          <w:kern w:val="0"/>
          <w:sz w:val="28"/>
          <w:szCs w:val="28"/>
          <w:u w:val="none"/>
          <w:lang w:val="en-US" w:eastAsia="zh-CN" w:bidi="ar"/>
        </w:rPr>
        <w:t>服务内容</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7"/>
        <w:gridCol w:w="2724"/>
        <w:gridCol w:w="936"/>
        <w:gridCol w:w="4351"/>
      </w:tblGrid>
      <w:tr w14:paraId="3559C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20931">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街道办公楼绿植租摆服务</w:t>
            </w:r>
          </w:p>
        </w:tc>
      </w:tr>
      <w:tr w14:paraId="0169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349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序号</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10E8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项目</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4C2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cstheme="minorEastAsia"/>
                <w:b w:val="0"/>
                <w:bCs w:val="0"/>
                <w:i w:val="0"/>
                <w:iCs w:val="0"/>
                <w:color w:val="000000"/>
                <w:kern w:val="0"/>
                <w:sz w:val="21"/>
                <w:szCs w:val="21"/>
                <w:u w:val="none"/>
                <w:lang w:val="en-US" w:eastAsia="zh-CN" w:bidi="ar"/>
              </w:rPr>
              <w:t>绿植</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数量</w:t>
            </w:r>
          </w:p>
        </w:tc>
        <w:tc>
          <w:tcPr>
            <w:tcW w:w="2550" w:type="pct"/>
            <w:tcBorders>
              <w:top w:val="single" w:color="000000" w:sz="4" w:space="0"/>
              <w:left w:val="single" w:color="000000" w:sz="4" w:space="0"/>
              <w:bottom w:val="single" w:color="auto" w:sz="4" w:space="0"/>
              <w:right w:val="single" w:color="000000" w:sz="4" w:space="0"/>
            </w:tcBorders>
            <w:shd w:val="clear" w:color="auto" w:fill="auto"/>
            <w:vAlign w:val="center"/>
          </w:tcPr>
          <w:p w14:paraId="5008509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cstheme="minorEastAsia"/>
                <w:b w:val="0"/>
                <w:bCs w:val="0"/>
                <w:i w:val="0"/>
                <w:iCs w:val="0"/>
                <w:color w:val="000000"/>
                <w:kern w:val="0"/>
                <w:sz w:val="21"/>
                <w:szCs w:val="21"/>
                <w:u w:val="none"/>
                <w:lang w:val="en-US" w:eastAsia="zh-CN" w:bidi="ar"/>
              </w:rPr>
              <w:t>要求</w:t>
            </w:r>
          </w:p>
        </w:tc>
      </w:tr>
      <w:tr w14:paraId="3F07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1782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 xml:space="preserve">1 </w:t>
            </w:r>
          </w:p>
        </w:tc>
        <w:tc>
          <w:tcPr>
            <w:tcW w:w="1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279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街道办公楼绿植租摆服务</w:t>
            </w:r>
          </w:p>
        </w:tc>
        <w:tc>
          <w:tcPr>
            <w:tcW w:w="549" w:type="pct"/>
            <w:tcBorders>
              <w:top w:val="single" w:color="000000" w:sz="4" w:space="0"/>
              <w:left w:val="single" w:color="000000" w:sz="4" w:space="0"/>
              <w:bottom w:val="single" w:color="000000" w:sz="4" w:space="0"/>
              <w:right w:val="single" w:color="auto" w:sz="4" w:space="0"/>
            </w:tcBorders>
            <w:shd w:val="clear" w:color="auto" w:fill="auto"/>
            <w:vAlign w:val="center"/>
          </w:tcPr>
          <w:p w14:paraId="5808D1D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cstheme="minorEastAsia"/>
                <w:b w:val="0"/>
                <w:bCs w:val="0"/>
                <w:i w:val="0"/>
                <w:iCs w:val="0"/>
                <w:color w:val="000000"/>
                <w:kern w:val="0"/>
                <w:sz w:val="21"/>
                <w:szCs w:val="21"/>
                <w:u w:val="none"/>
                <w:lang w:val="en-US" w:eastAsia="zh-CN" w:bidi="ar"/>
              </w:rPr>
              <w:t>75</w:t>
            </w:r>
          </w:p>
        </w:tc>
        <w:tc>
          <w:tcPr>
            <w:tcW w:w="2550" w:type="pct"/>
            <w:tcBorders>
              <w:top w:val="single" w:color="auto" w:sz="4" w:space="0"/>
              <w:left w:val="single" w:color="auto" w:sz="4" w:space="0"/>
              <w:bottom w:val="single" w:color="auto" w:sz="4" w:space="0"/>
              <w:right w:val="single" w:color="auto" w:sz="4" w:space="0"/>
            </w:tcBorders>
            <w:shd w:val="clear" w:color="auto" w:fill="auto"/>
            <w:vAlign w:val="center"/>
          </w:tcPr>
          <w:p w14:paraId="3EBCCC4A">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rPr>
              <w:t>为</w:t>
            </w:r>
            <w:r>
              <w:rPr>
                <w:rFonts w:hint="eastAsia" w:asciiTheme="minorEastAsia" w:hAnsiTheme="minorEastAsia" w:cstheme="minorEastAsia"/>
                <w:b w:val="0"/>
                <w:bCs w:val="0"/>
                <w:i w:val="0"/>
                <w:iCs w:val="0"/>
                <w:color w:val="000000"/>
                <w:sz w:val="21"/>
                <w:szCs w:val="21"/>
                <w:u w:val="none"/>
                <w:lang w:eastAsia="zh-CN"/>
              </w:rPr>
              <w:t>机关</w:t>
            </w:r>
            <w:r>
              <w:rPr>
                <w:rFonts w:hint="eastAsia" w:asciiTheme="minorEastAsia" w:hAnsiTheme="minorEastAsia" w:eastAsiaTheme="minorEastAsia" w:cstheme="minorEastAsia"/>
                <w:b w:val="0"/>
                <w:bCs w:val="0"/>
                <w:i w:val="0"/>
                <w:iCs w:val="0"/>
                <w:color w:val="000000"/>
                <w:sz w:val="21"/>
                <w:szCs w:val="21"/>
                <w:u w:val="none"/>
              </w:rPr>
              <w:t>环境美化提供充足的花木绿植，并按要求摆放整齐，做到美观、大方、与单位文化相协调。按要求及花木绿植的习性进行养护。负责花木的施肥、浇水、整理等工作。</w:t>
            </w:r>
          </w:p>
          <w:p w14:paraId="42AA2CD1">
            <w:pPr>
              <w:pageBreakBefore w:val="0"/>
              <w:kinsoku/>
              <w:wordWrap/>
              <w:overflowPunct/>
              <w:topLinePunct w:val="0"/>
              <w:autoSpaceDE/>
              <w:autoSpaceDN/>
              <w:bidi w:val="0"/>
              <w:adjustRightInd/>
              <w:spacing w:line="360" w:lineRule="auto"/>
              <w:jc w:val="center"/>
              <w:rPr>
                <w:rFonts w:hint="eastAsia" w:asciiTheme="minorEastAsia" w:hAnsiTheme="minorEastAsia" w:eastAsiaTheme="minorEastAsia" w:cstheme="minorEastAsia"/>
                <w:b w:val="0"/>
                <w:bCs w:val="0"/>
                <w:i w:val="0"/>
                <w:iCs w:val="0"/>
                <w:color w:val="000000"/>
                <w:sz w:val="21"/>
                <w:szCs w:val="21"/>
                <w:u w:val="none"/>
              </w:rPr>
            </w:pPr>
          </w:p>
        </w:tc>
      </w:tr>
    </w:tbl>
    <w:p w14:paraId="1B24D44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楷体" w:eastAsiaTheme="minorEastAsia"/>
          <w:b/>
          <w:sz w:val="24"/>
          <w:szCs w:val="24"/>
          <w:lang w:val="en-US" w:eastAsia="zh-CN"/>
        </w:rPr>
      </w:pPr>
      <w:r>
        <w:rPr>
          <w:rFonts w:hint="eastAsia" w:ascii="宋体" w:hAnsi="宋体" w:cs="楷体"/>
          <w:b/>
          <w:sz w:val="24"/>
          <w:szCs w:val="24"/>
          <w:lang w:val="en-US" w:eastAsia="zh-CN"/>
        </w:rPr>
        <w:t>9.</w:t>
      </w:r>
      <w:r>
        <w:rPr>
          <w:rFonts w:ascii="宋体" w:hAnsi="宋体" w:eastAsia="宋体" w:cs="宋体"/>
          <w:b/>
          <w:bCs/>
          <w:i w:val="0"/>
          <w:iCs w:val="0"/>
          <w:color w:val="000000"/>
          <w:kern w:val="0"/>
          <w:sz w:val="28"/>
          <w:szCs w:val="28"/>
          <w:u w:val="none"/>
          <w:lang w:val="en-US" w:eastAsia="zh-CN" w:bidi="ar"/>
        </w:rPr>
        <w:t>绿化养护服务</w:t>
      </w:r>
      <w:r>
        <w:rPr>
          <w:rFonts w:hint="eastAsia" w:ascii="宋体" w:hAnsi="宋体" w:eastAsia="宋体" w:cs="宋体"/>
          <w:b/>
          <w:bCs/>
          <w:i w:val="0"/>
          <w:iCs w:val="0"/>
          <w:color w:val="000000"/>
          <w:kern w:val="0"/>
          <w:sz w:val="28"/>
          <w:szCs w:val="28"/>
          <w:u w:val="none"/>
          <w:lang w:val="en-US" w:eastAsia="zh-CN" w:bidi="ar"/>
        </w:rPr>
        <w:t>内容</w:t>
      </w:r>
    </w:p>
    <w:tbl>
      <w:tblPr>
        <w:tblStyle w:val="20"/>
        <w:tblW w:w="80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1650"/>
        <w:gridCol w:w="2086"/>
        <w:gridCol w:w="3792"/>
      </w:tblGrid>
      <w:tr w14:paraId="17BE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384FEB">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eastAsia" w:ascii="宋体" w:hAnsi="宋体" w:eastAsia="宋体" w:cs="宋体"/>
                <w:b w:val="0"/>
                <w:bCs w:val="0"/>
                <w:i w:val="0"/>
                <w:iCs w:val="0"/>
                <w:color w:val="000000"/>
                <w:kern w:val="0"/>
                <w:sz w:val="21"/>
                <w:szCs w:val="21"/>
                <w:u w:val="none"/>
                <w:lang w:val="en-US" w:eastAsia="zh-CN" w:bidi="ar"/>
              </w:rPr>
            </w:pPr>
            <w:r>
              <w:rPr>
                <w:rFonts w:ascii="宋体" w:hAnsi="宋体" w:eastAsia="宋体" w:cs="宋体"/>
                <w:b w:val="0"/>
                <w:bCs w:val="0"/>
                <w:i w:val="0"/>
                <w:iCs w:val="0"/>
                <w:color w:val="000000"/>
                <w:kern w:val="0"/>
                <w:sz w:val="21"/>
                <w:szCs w:val="21"/>
                <w:u w:val="none"/>
                <w:lang w:val="en-US" w:eastAsia="zh-CN" w:bidi="ar"/>
              </w:rPr>
              <w:t>绿化养护服务</w:t>
            </w:r>
          </w:p>
        </w:tc>
      </w:tr>
      <w:tr w14:paraId="2BF2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4B1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ascii="宋体" w:hAnsi="宋体" w:eastAsia="宋体" w:cs="宋体"/>
                <w:b w:val="0"/>
                <w:bCs w:val="0"/>
                <w:i w:val="0"/>
                <w:iCs w:val="0"/>
                <w:color w:val="000000"/>
                <w:kern w:val="0"/>
                <w:sz w:val="21"/>
                <w:szCs w:val="21"/>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2F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ascii="宋体" w:hAnsi="宋体" w:eastAsia="宋体" w:cs="宋体"/>
                <w:b w:val="0"/>
                <w:bCs w:val="0"/>
                <w:i w:val="0"/>
                <w:iCs w:val="0"/>
                <w:color w:val="000000"/>
                <w:kern w:val="0"/>
                <w:sz w:val="21"/>
                <w:szCs w:val="21"/>
                <w:u w:val="none"/>
                <w:lang w:val="en-US" w:eastAsia="zh-CN" w:bidi="ar"/>
              </w:rPr>
              <w:t>项目</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EE0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ascii="宋体" w:hAnsi="宋体" w:eastAsia="宋体" w:cs="宋体"/>
                <w:b w:val="0"/>
                <w:bCs w:val="0"/>
                <w:i w:val="0"/>
                <w:iCs w:val="0"/>
                <w:color w:val="000000"/>
                <w:kern w:val="0"/>
                <w:sz w:val="21"/>
                <w:szCs w:val="21"/>
                <w:u w:val="none"/>
                <w:lang w:val="en-US" w:eastAsia="zh-CN" w:bidi="ar"/>
              </w:rPr>
              <w:t>服务内容</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2B0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养护频次</w:t>
            </w:r>
          </w:p>
        </w:tc>
      </w:tr>
      <w:tr w14:paraId="6084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2" w:hRule="atLeast"/>
          <w:jc w:val="center"/>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08C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ascii="宋体" w:hAnsi="宋体" w:eastAsia="宋体" w:cs="宋体"/>
                <w:b w:val="0"/>
                <w:bCs w:val="0"/>
                <w:i w:val="0"/>
                <w:iCs w:val="0"/>
                <w:color w:val="000000"/>
                <w:kern w:val="0"/>
                <w:sz w:val="21"/>
                <w:szCs w:val="21"/>
                <w:u w:val="none"/>
                <w:lang w:val="en-US" w:eastAsia="zh-CN" w:bidi="ar"/>
              </w:rPr>
              <w:t xml:space="preserve">1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A5C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ascii="宋体" w:hAnsi="宋体" w:eastAsia="宋体" w:cs="宋体"/>
                <w:b w:val="0"/>
                <w:bCs w:val="0"/>
                <w:i w:val="0"/>
                <w:iCs w:val="0"/>
                <w:color w:val="000000"/>
                <w:kern w:val="0"/>
                <w:sz w:val="21"/>
                <w:szCs w:val="21"/>
                <w:u w:val="none"/>
                <w:lang w:val="en-US" w:eastAsia="zh-CN" w:bidi="ar"/>
              </w:rPr>
              <w:t>街道办事处及综合执法大队院内绿化养护人员</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2C4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为</w:t>
            </w:r>
            <w:r>
              <w:rPr>
                <w:rFonts w:ascii="宋体" w:hAnsi="宋体" w:eastAsia="宋体" w:cs="宋体"/>
                <w:b w:val="0"/>
                <w:bCs w:val="0"/>
                <w:i w:val="0"/>
                <w:iCs w:val="0"/>
                <w:color w:val="000000"/>
                <w:kern w:val="0"/>
                <w:sz w:val="21"/>
                <w:szCs w:val="21"/>
                <w:u w:val="none"/>
                <w:lang w:val="en-US" w:eastAsia="zh-CN" w:bidi="ar"/>
              </w:rPr>
              <w:t>街道办事处及综合执法大队院内</w:t>
            </w:r>
            <w:r>
              <w:rPr>
                <w:rFonts w:hint="eastAsia" w:ascii="宋体" w:hAnsi="宋体" w:eastAsia="宋体" w:cs="宋体"/>
                <w:b w:val="0"/>
                <w:bCs w:val="0"/>
                <w:i w:val="0"/>
                <w:iCs w:val="0"/>
                <w:color w:val="000000"/>
                <w:kern w:val="0"/>
                <w:sz w:val="21"/>
                <w:szCs w:val="21"/>
                <w:u w:val="none"/>
                <w:lang w:val="en-US" w:eastAsia="zh-CN" w:bidi="ar"/>
              </w:rPr>
              <w:t>绿植</w:t>
            </w:r>
            <w:r>
              <w:rPr>
                <w:rFonts w:ascii="宋体" w:hAnsi="宋体" w:eastAsia="宋体" w:cs="宋体"/>
                <w:b w:val="0"/>
                <w:bCs w:val="0"/>
                <w:i w:val="0"/>
                <w:iCs w:val="0"/>
                <w:color w:val="000000"/>
                <w:kern w:val="0"/>
                <w:sz w:val="21"/>
                <w:szCs w:val="21"/>
                <w:u w:val="none"/>
                <w:lang w:val="en-US" w:eastAsia="zh-CN" w:bidi="ar"/>
              </w:rPr>
              <w:t>提供浇水、补植、清理垃圾等正常维护及全面修剪整形、施肥、除杂草</w:t>
            </w:r>
            <w:r>
              <w:rPr>
                <w:rFonts w:ascii="宋体" w:hAnsi="宋体" w:eastAsia="宋体" w:cs="宋体"/>
                <w:b w:val="0"/>
                <w:bCs w:val="0"/>
                <w:i w:val="0"/>
                <w:iCs w:val="0"/>
                <w:color w:val="000000"/>
                <w:kern w:val="0"/>
                <w:sz w:val="21"/>
                <w:szCs w:val="21"/>
                <w:highlight w:val="none"/>
                <w:u w:val="none"/>
                <w:lang w:val="en-US" w:eastAsia="zh-CN" w:bidi="ar"/>
              </w:rPr>
              <w:t>、松土和全面病虫害防治等定期维护</w:t>
            </w:r>
            <w:r>
              <w:rPr>
                <w:rFonts w:hint="eastAsia" w:ascii="宋体" w:hAnsi="宋体" w:cs="宋体"/>
                <w:b w:val="0"/>
                <w:bCs w:val="0"/>
                <w:i w:val="0"/>
                <w:iCs w:val="0"/>
                <w:color w:val="000000"/>
                <w:kern w:val="0"/>
                <w:sz w:val="21"/>
                <w:szCs w:val="21"/>
                <w:highlight w:val="none"/>
                <w:u w:val="none"/>
                <w:lang w:val="en-US" w:eastAsia="zh-CN" w:bidi="ar"/>
              </w:rPr>
              <w:t>，</w:t>
            </w:r>
            <w:r>
              <w:rPr>
                <w:rFonts w:hint="eastAsia" w:ascii="宋体" w:hAnsi="宋体" w:eastAsia="宋体" w:cs="宋体"/>
                <w:b w:val="0"/>
                <w:bCs w:val="0"/>
                <w:i w:val="0"/>
                <w:iCs w:val="0"/>
                <w:color w:val="000000"/>
                <w:kern w:val="0"/>
                <w:sz w:val="21"/>
                <w:szCs w:val="21"/>
                <w:highlight w:val="none"/>
                <w:u w:val="none"/>
                <w:lang w:val="en-US" w:eastAsia="zh-CN" w:bidi="ar"/>
              </w:rPr>
              <w:t>其中街道办事处内约800平米；综合执法大队院内</w:t>
            </w:r>
            <w:r>
              <w:rPr>
                <w:rFonts w:hint="eastAsia" w:ascii="宋体" w:hAnsi="宋体" w:cs="宋体"/>
                <w:b w:val="0"/>
                <w:bCs w:val="0"/>
                <w:i w:val="0"/>
                <w:iCs w:val="0"/>
                <w:color w:val="000000"/>
                <w:kern w:val="0"/>
                <w:sz w:val="21"/>
                <w:szCs w:val="21"/>
                <w:highlight w:val="none"/>
                <w:u w:val="none"/>
                <w:lang w:val="en-US" w:eastAsia="zh-CN" w:bidi="ar"/>
              </w:rPr>
              <w:t>约</w:t>
            </w:r>
            <w:r>
              <w:rPr>
                <w:rFonts w:hint="eastAsia" w:ascii="宋体" w:hAnsi="宋体" w:eastAsia="宋体" w:cs="宋体"/>
                <w:b w:val="0"/>
                <w:bCs w:val="0"/>
                <w:i w:val="0"/>
                <w:iCs w:val="0"/>
                <w:color w:val="000000"/>
                <w:kern w:val="0"/>
                <w:sz w:val="21"/>
                <w:szCs w:val="21"/>
                <w:highlight w:val="none"/>
                <w:u w:val="none"/>
                <w:lang w:val="en-US" w:eastAsia="zh-CN" w:bidi="ar"/>
              </w:rPr>
              <w:t>1300平米。</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5B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333333"/>
                <w:spacing w:val="8"/>
                <w:sz w:val="21"/>
                <w:szCs w:val="21"/>
                <w:lang w:val="en-US" w:eastAsia="zh-CN"/>
              </w:rPr>
            </w:pPr>
            <w:r>
              <w:rPr>
                <w:rFonts w:hint="default" w:ascii="Times New Roman" w:hAnsi="Times New Roman" w:eastAsia="宋体" w:cs="Times New Roman"/>
                <w:color w:val="333333"/>
                <w:spacing w:val="8"/>
                <w:sz w:val="21"/>
                <w:szCs w:val="21"/>
                <w:lang w:val="en-US" w:eastAsia="zh-CN"/>
              </w:rPr>
              <w:t>养护频次：</w:t>
            </w:r>
          </w:p>
          <w:p w14:paraId="24F584F1">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修剪</w:t>
            </w:r>
            <w:r>
              <w:rPr>
                <w:rFonts w:hint="default" w:ascii="Times New Roman" w:hAnsi="Times New Roman" w:eastAsia="宋体" w:cs="Times New Roman"/>
                <w:lang w:eastAsia="zh-CN"/>
              </w:rPr>
              <w:t>。</w:t>
            </w:r>
            <w:r>
              <w:rPr>
                <w:rFonts w:hint="default" w:ascii="Times New Roman" w:hAnsi="Times New Roman" w:eastAsia="宋体" w:cs="Times New Roman"/>
              </w:rPr>
              <w:t>修剪乔木（疏枝）</w:t>
            </w:r>
            <w:r>
              <w:rPr>
                <w:rFonts w:hint="default" w:ascii="Times New Roman" w:hAnsi="Times New Roman" w:eastAsia="宋体" w:cs="Times New Roman"/>
                <w:lang w:eastAsia="zh-CN"/>
              </w:rPr>
              <w:t>，</w:t>
            </w:r>
            <w:r>
              <w:rPr>
                <w:rFonts w:hint="default" w:ascii="Times New Roman" w:hAnsi="Times New Roman" w:eastAsia="宋体" w:cs="Times New Roman"/>
              </w:rPr>
              <w:t>每年</w:t>
            </w:r>
            <w:r>
              <w:rPr>
                <w:rFonts w:hint="eastAsia" w:ascii="Times New Roman" w:hAnsi="Times New Roman" w:eastAsia="宋体" w:cs="Times New Roman"/>
                <w:lang w:val="en-US" w:eastAsia="zh-CN"/>
              </w:rPr>
              <w:t>1-3</w:t>
            </w:r>
            <w:r>
              <w:rPr>
                <w:rFonts w:hint="default" w:ascii="Times New Roman" w:hAnsi="Times New Roman" w:eastAsia="宋体" w:cs="Times New Roman"/>
              </w:rPr>
              <w:t>次，分别在</w:t>
            </w:r>
            <w:r>
              <w:rPr>
                <w:rFonts w:hint="eastAsia" w:ascii="Times New Roman" w:hAnsi="Times New Roman" w:eastAsia="宋体" w:cs="Times New Roman"/>
                <w:lang w:val="en-US" w:eastAsia="zh-CN"/>
              </w:rPr>
              <w:t>5</w:t>
            </w:r>
            <w:r>
              <w:rPr>
                <w:rFonts w:hint="default" w:ascii="Times New Roman" w:hAnsi="Times New Roman" w:eastAsia="宋体" w:cs="Times New Roman"/>
              </w:rPr>
              <w:t>月、</w:t>
            </w:r>
            <w:r>
              <w:rPr>
                <w:rFonts w:hint="eastAsia" w:ascii="Times New Roman" w:hAnsi="Times New Roman" w:eastAsia="宋体" w:cs="Times New Roman"/>
                <w:lang w:val="en-US" w:eastAsia="zh-CN"/>
              </w:rPr>
              <w:t>11</w:t>
            </w:r>
            <w:r>
              <w:rPr>
                <w:rFonts w:hint="default" w:ascii="Times New Roman" w:hAnsi="Times New Roman" w:eastAsia="宋体" w:cs="Times New Roman"/>
              </w:rPr>
              <w:t>月进行</w:t>
            </w:r>
            <w:r>
              <w:rPr>
                <w:rFonts w:hint="default" w:ascii="Times New Roman" w:hAnsi="Times New Roman" w:eastAsia="宋体" w:cs="Times New Roman"/>
                <w:lang w:eastAsia="zh-CN"/>
              </w:rPr>
              <w:t>。</w:t>
            </w:r>
            <w:r>
              <w:rPr>
                <w:rFonts w:hint="default" w:ascii="Times New Roman" w:hAnsi="Times New Roman" w:eastAsia="宋体" w:cs="Times New Roman"/>
              </w:rPr>
              <w:t>日常清理枯枝黄叶</w:t>
            </w:r>
            <w:r>
              <w:rPr>
                <w:rFonts w:hint="default" w:ascii="Times New Roman" w:hAnsi="Times New Roman" w:eastAsia="宋体" w:cs="Times New Roman"/>
                <w:lang w:eastAsia="zh-CN"/>
              </w:rPr>
              <w:t>，</w:t>
            </w:r>
            <w:r>
              <w:rPr>
                <w:rFonts w:hint="default" w:ascii="Times New Roman" w:hAnsi="Times New Roman" w:eastAsia="宋体" w:cs="Times New Roman"/>
              </w:rPr>
              <w:t>每半个月一次</w:t>
            </w:r>
            <w:r>
              <w:rPr>
                <w:rFonts w:hint="default" w:ascii="Times New Roman" w:hAnsi="Times New Roman" w:eastAsia="宋体" w:cs="Times New Roman"/>
                <w:lang w:eastAsia="zh-CN"/>
              </w:rPr>
              <w:t>。</w:t>
            </w:r>
            <w:r>
              <w:rPr>
                <w:rFonts w:hint="default" w:ascii="Times New Roman" w:hAnsi="Times New Roman" w:eastAsia="宋体" w:cs="Times New Roman"/>
              </w:rPr>
              <w:t>开花类苗木修剪</w:t>
            </w:r>
            <w:r>
              <w:rPr>
                <w:rFonts w:hint="default" w:ascii="Times New Roman" w:hAnsi="Times New Roman" w:eastAsia="宋体" w:cs="Times New Roman"/>
                <w:lang w:eastAsia="zh-CN"/>
              </w:rPr>
              <w:t>，</w:t>
            </w:r>
            <w:r>
              <w:rPr>
                <w:rFonts w:hint="default" w:ascii="Times New Roman" w:hAnsi="Times New Roman" w:eastAsia="宋体" w:cs="Times New Roman"/>
              </w:rPr>
              <w:t>应及时剪除枯萎花蒂</w:t>
            </w:r>
            <w:r>
              <w:rPr>
                <w:rFonts w:hint="default" w:ascii="Times New Roman" w:hAnsi="Times New Roman" w:eastAsia="宋体" w:cs="Times New Roman"/>
                <w:lang w:eastAsia="zh-CN"/>
              </w:rPr>
              <w:t>。</w:t>
            </w:r>
            <w:r>
              <w:rPr>
                <w:rFonts w:hint="default" w:ascii="Times New Roman" w:hAnsi="Times New Roman" w:eastAsia="宋体" w:cs="Times New Roman"/>
              </w:rPr>
              <w:t>草地修剪</w:t>
            </w:r>
            <w:r>
              <w:rPr>
                <w:rFonts w:hint="default" w:ascii="Times New Roman" w:hAnsi="Times New Roman" w:eastAsia="宋体" w:cs="Times New Roman"/>
                <w:lang w:eastAsia="zh-CN"/>
              </w:rPr>
              <w:t>，</w:t>
            </w:r>
            <w:r>
              <w:rPr>
                <w:rFonts w:hint="default" w:ascii="Times New Roman" w:hAnsi="Times New Roman" w:eastAsia="宋体" w:cs="Times New Roman"/>
              </w:rPr>
              <w:t>夏、秋每</w:t>
            </w:r>
            <w:r>
              <w:rPr>
                <w:rFonts w:hint="eastAsia" w:ascii="Times New Roman" w:hAnsi="Times New Roman" w:eastAsia="宋体" w:cs="Times New Roman"/>
                <w:lang w:val="en-US" w:eastAsia="zh-CN"/>
              </w:rPr>
              <w:t>15</w:t>
            </w:r>
            <w:r>
              <w:rPr>
                <w:rFonts w:hint="default" w:ascii="Times New Roman" w:hAnsi="Times New Roman" w:eastAsia="宋体" w:cs="Times New Roman"/>
              </w:rPr>
              <w:t>天修剪一次，春冬季每</w:t>
            </w:r>
            <w:r>
              <w:rPr>
                <w:rFonts w:hint="eastAsia" w:ascii="Times New Roman" w:hAnsi="Times New Roman" w:eastAsia="宋体" w:cs="Times New Roman"/>
                <w:lang w:val="en-US" w:eastAsia="zh-CN"/>
              </w:rPr>
              <w:t>45</w:t>
            </w:r>
            <w:r>
              <w:rPr>
                <w:rFonts w:hint="default" w:ascii="Times New Roman" w:hAnsi="Times New Roman" w:eastAsia="宋体" w:cs="Times New Roman"/>
              </w:rPr>
              <w:t>天修剪一次</w:t>
            </w:r>
            <w:r>
              <w:rPr>
                <w:rFonts w:hint="default" w:ascii="Times New Roman" w:hAnsi="Times New Roman" w:eastAsia="宋体" w:cs="Times New Roman"/>
                <w:lang w:eastAsia="zh-CN"/>
              </w:rPr>
              <w:t>。</w:t>
            </w:r>
          </w:p>
          <w:p w14:paraId="4E4B8880">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rPr>
              <w:t>除杂</w:t>
            </w:r>
            <w:r>
              <w:rPr>
                <w:rFonts w:hint="default" w:ascii="Times New Roman" w:hAnsi="Times New Roman" w:eastAsia="宋体" w:cs="Times New Roman"/>
                <w:lang w:eastAsia="zh-CN"/>
              </w:rPr>
              <w:t>。</w:t>
            </w:r>
            <w:r>
              <w:rPr>
                <w:rFonts w:hint="default" w:ascii="Times New Roman" w:hAnsi="Times New Roman" w:eastAsia="宋体" w:cs="Times New Roman"/>
              </w:rPr>
              <w:t>草坪杂草</w:t>
            </w:r>
            <w:r>
              <w:rPr>
                <w:rFonts w:hint="default" w:ascii="Times New Roman" w:hAnsi="Times New Roman" w:eastAsia="宋体" w:cs="Times New Roman"/>
                <w:lang w:eastAsia="zh-CN"/>
              </w:rPr>
              <w:t>，</w:t>
            </w:r>
            <w:r>
              <w:rPr>
                <w:rFonts w:hint="default" w:ascii="Times New Roman" w:hAnsi="Times New Roman" w:eastAsia="宋体" w:cs="Times New Roman"/>
              </w:rPr>
              <w:t>每周一次</w:t>
            </w:r>
            <w:r>
              <w:rPr>
                <w:rFonts w:hint="default" w:ascii="Times New Roman" w:hAnsi="Times New Roman" w:eastAsia="宋体" w:cs="Times New Roman"/>
                <w:lang w:eastAsia="zh-CN"/>
              </w:rPr>
              <w:t>。</w:t>
            </w:r>
            <w:r>
              <w:rPr>
                <w:rFonts w:hint="default" w:ascii="Times New Roman" w:hAnsi="Times New Roman" w:eastAsia="宋体" w:cs="Times New Roman"/>
              </w:rPr>
              <w:t>绿化带杂草</w:t>
            </w:r>
            <w:r>
              <w:rPr>
                <w:rFonts w:hint="default" w:ascii="Times New Roman" w:hAnsi="Times New Roman" w:eastAsia="宋体" w:cs="Times New Roman"/>
                <w:lang w:eastAsia="zh-CN"/>
              </w:rPr>
              <w:t>，</w:t>
            </w:r>
            <w:r>
              <w:rPr>
                <w:rFonts w:hint="default" w:ascii="Times New Roman" w:hAnsi="Times New Roman" w:eastAsia="宋体" w:cs="Times New Roman"/>
              </w:rPr>
              <w:t>每周一次</w:t>
            </w:r>
            <w:r>
              <w:rPr>
                <w:rFonts w:hint="default" w:ascii="Times New Roman" w:hAnsi="Times New Roman" w:eastAsia="宋体" w:cs="Times New Roman"/>
                <w:lang w:eastAsia="zh-CN"/>
              </w:rPr>
              <w:t>。</w:t>
            </w:r>
            <w:r>
              <w:rPr>
                <w:rFonts w:hint="default" w:ascii="Times New Roman" w:hAnsi="Times New Roman" w:eastAsia="宋体" w:cs="Times New Roman"/>
              </w:rPr>
              <w:t>绿化石块、垃圾</w:t>
            </w:r>
            <w:r>
              <w:rPr>
                <w:rFonts w:hint="default" w:ascii="Times New Roman" w:hAnsi="Times New Roman" w:eastAsia="宋体" w:cs="Times New Roman"/>
                <w:lang w:eastAsia="zh-CN"/>
              </w:rPr>
              <w:t>，</w:t>
            </w:r>
            <w:r>
              <w:rPr>
                <w:rFonts w:hint="default" w:ascii="Times New Roman" w:hAnsi="Times New Roman" w:eastAsia="宋体" w:cs="Times New Roman"/>
              </w:rPr>
              <w:t>及时清理</w:t>
            </w:r>
            <w:r>
              <w:rPr>
                <w:rFonts w:hint="default" w:ascii="Times New Roman" w:hAnsi="Times New Roman" w:eastAsia="宋体" w:cs="Times New Roman"/>
                <w:lang w:eastAsia="zh-CN"/>
              </w:rPr>
              <w:t>。</w:t>
            </w:r>
            <w:r>
              <w:rPr>
                <w:rFonts w:hint="default" w:ascii="Times New Roman" w:hAnsi="Times New Roman" w:eastAsia="宋体" w:cs="Times New Roman"/>
              </w:rPr>
              <w:t>零星杂草</w:t>
            </w:r>
            <w:r>
              <w:rPr>
                <w:rFonts w:hint="default" w:ascii="Times New Roman" w:hAnsi="Times New Roman" w:eastAsia="宋体" w:cs="Times New Roman"/>
                <w:lang w:eastAsia="zh-CN"/>
              </w:rPr>
              <w:t>，</w:t>
            </w:r>
            <w:r>
              <w:rPr>
                <w:rFonts w:hint="default" w:ascii="Times New Roman" w:hAnsi="Times New Roman" w:eastAsia="宋体" w:cs="Times New Roman"/>
              </w:rPr>
              <w:t>随时发现随时清除</w:t>
            </w:r>
            <w:r>
              <w:rPr>
                <w:rFonts w:hint="default" w:ascii="Times New Roman" w:hAnsi="Times New Roman" w:eastAsia="宋体" w:cs="Times New Roman"/>
                <w:lang w:eastAsia="zh-CN"/>
              </w:rPr>
              <w:t>。</w:t>
            </w:r>
          </w:p>
          <w:p w14:paraId="02C33155">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eastAsia="宋体" w:cs="Times New Roman"/>
              </w:rPr>
            </w:pPr>
            <w:r>
              <w:rPr>
                <w:rFonts w:hint="default" w:ascii="Times New Roman" w:hAnsi="Times New Roman" w:eastAsia="宋体" w:cs="Times New Roman"/>
              </w:rPr>
              <w:t>补苗、换苗、绿化地改造</w:t>
            </w:r>
          </w:p>
          <w:p w14:paraId="57B2382D">
            <w:pPr>
              <w:keepNext w:val="0"/>
              <w:keepLines w:val="0"/>
              <w:pageBreakBefore w:val="0"/>
              <w:widowControl w:val="0"/>
              <w:kinsoku/>
              <w:wordWrap/>
              <w:overflowPunct/>
              <w:topLinePunct w:val="0"/>
              <w:autoSpaceDE/>
              <w:autoSpaceDN/>
              <w:bidi w:val="0"/>
              <w:adjustRightInd/>
              <w:snapToGrid w:val="0"/>
              <w:spacing w:line="360" w:lineRule="auto"/>
              <w:ind w:firstLine="388" w:firstLineChars="200"/>
              <w:textAlignment w:val="auto"/>
              <w:rPr>
                <w:rFonts w:hint="default" w:ascii="Times New Roman" w:hAnsi="Times New Roman" w:eastAsia="宋体" w:cs="Times New Roman"/>
                <w:szCs w:val="21"/>
                <w:lang w:eastAsia="zh-CN"/>
              </w:rPr>
            </w:pPr>
            <w:r>
              <w:rPr>
                <w:rFonts w:hint="default" w:ascii="Times New Roman" w:hAnsi="Times New Roman" w:eastAsia="宋体" w:cs="Times New Roman"/>
                <w:szCs w:val="21"/>
              </w:rPr>
              <w:t>补种</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能及时补种，一般发现一周内完成</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草皮补种</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发现有损坏的一周补种</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对于老化的绿地、色块及时换种</w:t>
            </w:r>
            <w:r>
              <w:rPr>
                <w:rFonts w:hint="default" w:ascii="Times New Roman" w:hAnsi="Times New Roman" w:eastAsia="宋体" w:cs="Times New Roman"/>
                <w:szCs w:val="21"/>
                <w:lang w:eastAsia="zh-CN"/>
              </w:rPr>
              <w:t>。</w:t>
            </w:r>
          </w:p>
          <w:p w14:paraId="2E6B8238">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eastAsia="宋体" w:cs="Times New Roman"/>
              </w:rPr>
            </w:pPr>
            <w:r>
              <w:rPr>
                <w:rFonts w:hint="default" w:ascii="Times New Roman" w:hAnsi="Times New Roman" w:eastAsia="宋体" w:cs="Times New Roman"/>
              </w:rPr>
              <w:t>施肥</w:t>
            </w:r>
            <w:r>
              <w:rPr>
                <w:rFonts w:hint="default" w:ascii="Times New Roman" w:hAnsi="Times New Roman" w:eastAsia="宋体" w:cs="Times New Roman"/>
                <w:lang w:eastAsia="zh-CN"/>
              </w:rPr>
              <w:t>。</w:t>
            </w:r>
            <w:r>
              <w:rPr>
                <w:rFonts w:hint="default" w:ascii="Times New Roman" w:hAnsi="Times New Roman" w:eastAsia="宋体" w:cs="Times New Roman"/>
              </w:rPr>
              <w:t>乔木、灌木</w:t>
            </w:r>
            <w:r>
              <w:rPr>
                <w:rFonts w:hint="default" w:ascii="Times New Roman" w:hAnsi="Times New Roman" w:eastAsia="宋体" w:cs="Times New Roman"/>
                <w:lang w:eastAsia="zh-CN"/>
              </w:rPr>
              <w:t>，</w:t>
            </w:r>
            <w:r>
              <w:rPr>
                <w:rFonts w:hint="default" w:ascii="Times New Roman" w:hAnsi="Times New Roman" w:eastAsia="宋体" w:cs="Times New Roman"/>
              </w:rPr>
              <w:t>每</w:t>
            </w:r>
            <w:r>
              <w:rPr>
                <w:rFonts w:hint="eastAsia" w:ascii="Times New Roman" w:hAnsi="Times New Roman" w:eastAsia="宋体" w:cs="Times New Roman"/>
                <w:lang w:val="en-US" w:eastAsia="zh-CN"/>
              </w:rPr>
              <w:t>3</w:t>
            </w:r>
            <w:r>
              <w:rPr>
                <w:rFonts w:hint="default" w:ascii="Times New Roman" w:hAnsi="Times New Roman" w:eastAsia="宋体" w:cs="Times New Roman"/>
              </w:rPr>
              <w:t>个月一次</w:t>
            </w:r>
            <w:r>
              <w:rPr>
                <w:rFonts w:hint="default" w:ascii="Times New Roman" w:hAnsi="Times New Roman" w:eastAsia="宋体" w:cs="Times New Roman"/>
                <w:lang w:eastAsia="zh-CN"/>
              </w:rPr>
              <w:t>。</w:t>
            </w:r>
            <w:r>
              <w:rPr>
                <w:rFonts w:hint="default" w:ascii="Times New Roman" w:hAnsi="Times New Roman" w:eastAsia="宋体" w:cs="Times New Roman"/>
              </w:rPr>
              <w:t>绿篱、色地</w:t>
            </w:r>
            <w:r>
              <w:rPr>
                <w:rFonts w:hint="default" w:ascii="Times New Roman" w:hAnsi="Times New Roman" w:eastAsia="宋体" w:cs="Times New Roman"/>
                <w:lang w:eastAsia="zh-CN"/>
              </w:rPr>
              <w:t>，</w:t>
            </w:r>
            <w:r>
              <w:rPr>
                <w:rFonts w:hint="default" w:ascii="Times New Roman" w:hAnsi="Times New Roman" w:eastAsia="宋体" w:cs="Times New Roman"/>
              </w:rPr>
              <w:t>春、夏每２个月一次，秋冬每</w:t>
            </w:r>
            <w:r>
              <w:rPr>
                <w:rFonts w:hint="eastAsia" w:ascii="Times New Roman" w:hAnsi="Times New Roman" w:eastAsia="宋体" w:cs="Times New Roman"/>
                <w:lang w:val="en-US" w:eastAsia="zh-CN"/>
              </w:rPr>
              <w:t>3</w:t>
            </w:r>
            <w:r>
              <w:rPr>
                <w:rFonts w:hint="default" w:ascii="Times New Roman" w:hAnsi="Times New Roman" w:eastAsia="宋体" w:cs="Times New Roman"/>
              </w:rPr>
              <w:t>个月一次</w:t>
            </w:r>
            <w:r>
              <w:rPr>
                <w:rFonts w:hint="default" w:ascii="Times New Roman" w:hAnsi="Times New Roman" w:eastAsia="宋体" w:cs="Times New Roman"/>
                <w:lang w:eastAsia="zh-CN"/>
              </w:rPr>
              <w:t>。</w:t>
            </w:r>
            <w:r>
              <w:rPr>
                <w:rFonts w:hint="default" w:ascii="Times New Roman" w:hAnsi="Times New Roman" w:eastAsia="宋体" w:cs="Times New Roman"/>
              </w:rPr>
              <w:t>草皮</w:t>
            </w:r>
            <w:r>
              <w:rPr>
                <w:rFonts w:hint="default" w:ascii="Times New Roman" w:hAnsi="Times New Roman" w:eastAsia="宋体" w:cs="Times New Roman"/>
                <w:lang w:eastAsia="zh-CN"/>
              </w:rPr>
              <w:t>，</w:t>
            </w:r>
            <w:r>
              <w:rPr>
                <w:rFonts w:hint="default" w:ascii="Times New Roman" w:hAnsi="Times New Roman" w:eastAsia="宋体" w:cs="Times New Roman"/>
              </w:rPr>
              <w:t>夏、秋每修剪一次施肥一次，春、冬每次修剪后施肥一次</w:t>
            </w:r>
            <w:r>
              <w:rPr>
                <w:rFonts w:hint="default" w:ascii="Times New Roman" w:hAnsi="Times New Roman" w:eastAsia="宋体" w:cs="Times New Roman"/>
                <w:lang w:eastAsia="zh-CN"/>
              </w:rPr>
              <w:t>。</w:t>
            </w:r>
            <w:r>
              <w:rPr>
                <w:rFonts w:hint="default" w:ascii="Times New Roman" w:hAnsi="Times New Roman" w:eastAsia="宋体" w:cs="Times New Roman"/>
              </w:rPr>
              <w:t>开花植物</w:t>
            </w:r>
            <w:r>
              <w:rPr>
                <w:rFonts w:hint="default" w:ascii="Times New Roman" w:hAnsi="Times New Roman" w:eastAsia="宋体" w:cs="Times New Roman"/>
                <w:lang w:eastAsia="zh-CN"/>
              </w:rPr>
              <w:t>，</w:t>
            </w:r>
            <w:r>
              <w:rPr>
                <w:rFonts w:hint="default" w:ascii="Times New Roman" w:hAnsi="Times New Roman" w:eastAsia="宋体" w:cs="Times New Roman"/>
              </w:rPr>
              <w:t>花前与花后</w:t>
            </w:r>
            <w:r>
              <w:rPr>
                <w:rFonts w:hint="default" w:ascii="Times New Roman" w:hAnsi="Times New Roman" w:eastAsia="宋体" w:cs="Times New Roman"/>
                <w:lang w:eastAsia="zh-CN"/>
              </w:rPr>
              <w:t>。</w:t>
            </w:r>
            <w:r>
              <w:rPr>
                <w:rFonts w:hint="default" w:ascii="Times New Roman" w:hAnsi="Times New Roman" w:eastAsia="宋体" w:cs="Times New Roman"/>
              </w:rPr>
              <w:t>果树时花</w:t>
            </w:r>
            <w:r>
              <w:rPr>
                <w:rFonts w:hint="default" w:ascii="Times New Roman" w:hAnsi="Times New Roman" w:eastAsia="宋体" w:cs="Times New Roman"/>
                <w:lang w:eastAsia="zh-CN"/>
              </w:rPr>
              <w:t>，</w:t>
            </w:r>
            <w:r>
              <w:rPr>
                <w:rFonts w:hint="default" w:ascii="Times New Roman" w:hAnsi="Times New Roman" w:eastAsia="宋体" w:cs="Times New Roman"/>
              </w:rPr>
              <w:t>按其品种和生长阶段进行施肥</w:t>
            </w:r>
            <w:r>
              <w:rPr>
                <w:rFonts w:hint="default" w:ascii="Times New Roman" w:hAnsi="Times New Roman" w:eastAsia="宋体" w:cs="Times New Roman"/>
                <w:lang w:eastAsia="zh-CN"/>
              </w:rPr>
              <w:t>。</w:t>
            </w:r>
          </w:p>
          <w:p w14:paraId="555F7CCC">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eastAsia="宋体" w:cs="Times New Roman"/>
                <w:lang w:eastAsia="zh-CN"/>
              </w:rPr>
            </w:pPr>
            <w:r>
              <w:rPr>
                <w:rFonts w:hint="default" w:ascii="Times New Roman" w:hAnsi="Times New Roman" w:cs="Times New Roman"/>
              </w:rPr>
              <w:t>防风抗寒工作</w:t>
            </w:r>
            <w:r>
              <w:rPr>
                <w:rFonts w:hint="default" w:ascii="Times New Roman" w:hAnsi="Times New Roman" w:cs="Times New Roman"/>
                <w:lang w:eastAsia="zh-CN"/>
              </w:rPr>
              <w:t>。</w:t>
            </w:r>
            <w:r>
              <w:rPr>
                <w:rFonts w:hint="default" w:ascii="Times New Roman" w:hAnsi="Times New Roman" w:cs="Times New Roman"/>
              </w:rPr>
              <w:t>防风</w:t>
            </w:r>
            <w:r>
              <w:rPr>
                <w:rFonts w:hint="default" w:ascii="Times New Roman" w:hAnsi="Times New Roman" w:cs="Times New Roman"/>
                <w:lang w:eastAsia="zh-CN"/>
              </w:rPr>
              <w:t>，</w:t>
            </w:r>
            <w:r>
              <w:rPr>
                <w:rFonts w:hint="default" w:ascii="Times New Roman" w:hAnsi="Times New Roman" w:cs="Times New Roman"/>
              </w:rPr>
              <w:t>每年台风季节里，多次进行</w:t>
            </w:r>
            <w:r>
              <w:rPr>
                <w:rFonts w:hint="default" w:ascii="Times New Roman" w:hAnsi="Times New Roman" w:cs="Times New Roman"/>
                <w:lang w:eastAsia="zh-CN"/>
              </w:rPr>
              <w:t>。</w:t>
            </w:r>
            <w:r>
              <w:rPr>
                <w:rFonts w:hint="default" w:ascii="Times New Roman" w:hAnsi="Times New Roman" w:cs="Times New Roman"/>
              </w:rPr>
              <w:t>抗寒</w:t>
            </w:r>
            <w:r>
              <w:rPr>
                <w:rFonts w:hint="default" w:ascii="Times New Roman" w:hAnsi="Times New Roman" w:cs="Times New Roman"/>
                <w:lang w:eastAsia="zh-CN"/>
              </w:rPr>
              <w:t>，</w:t>
            </w:r>
            <w:r>
              <w:rPr>
                <w:rFonts w:hint="default" w:ascii="Times New Roman" w:hAnsi="Times New Roman" w:cs="Times New Roman"/>
              </w:rPr>
              <w:t>每年冬季进行一次</w:t>
            </w:r>
            <w:r>
              <w:rPr>
                <w:rFonts w:hint="default" w:ascii="Times New Roman" w:hAnsi="Times New Roman" w:cs="Times New Roman"/>
                <w:lang w:eastAsia="zh-CN"/>
              </w:rPr>
              <w:t>。</w:t>
            </w:r>
          </w:p>
          <w:p w14:paraId="517DFD5E">
            <w:pPr>
              <w:keepNext w:val="0"/>
              <w:keepLines w:val="0"/>
              <w:pageBreakBefore w:val="0"/>
              <w:widowControl w:val="0"/>
              <w:kinsoku/>
              <w:wordWrap/>
              <w:overflowPunct/>
              <w:topLinePunct w:val="0"/>
              <w:autoSpaceDE/>
              <w:autoSpaceDN/>
              <w:bidi w:val="0"/>
              <w:adjustRightInd/>
              <w:snapToGrid/>
              <w:spacing w:line="360" w:lineRule="auto"/>
              <w:ind w:firstLine="388" w:firstLineChars="200"/>
              <w:textAlignment w:val="auto"/>
              <w:rPr>
                <w:rFonts w:hint="default" w:ascii="Times New Roman" w:hAnsi="Times New Roman" w:cs="Times New Roman"/>
                <w:color w:val="333333"/>
                <w:spacing w:val="8"/>
                <w:sz w:val="21"/>
                <w:szCs w:val="21"/>
                <w:lang w:val="en-US" w:eastAsia="zh-CN"/>
              </w:rPr>
            </w:pPr>
            <w:r>
              <w:rPr>
                <w:rFonts w:hint="default" w:ascii="Times New Roman" w:hAnsi="Times New Roman" w:cs="Times New Roman"/>
              </w:rPr>
              <w:t>病虫害防治</w:t>
            </w:r>
            <w:r>
              <w:rPr>
                <w:rFonts w:hint="default" w:ascii="Times New Roman" w:hAnsi="Times New Roman" w:cs="Times New Roman"/>
                <w:lang w:eastAsia="zh-CN"/>
              </w:rPr>
              <w:t>。</w:t>
            </w:r>
            <w:r>
              <w:rPr>
                <w:rFonts w:hint="default" w:ascii="Times New Roman" w:hAnsi="Times New Roman" w:cs="Times New Roman"/>
              </w:rPr>
              <w:t>全面防治</w:t>
            </w:r>
          </w:p>
          <w:p w14:paraId="5E53E850">
            <w:pPr>
              <w:keepNext w:val="0"/>
              <w:keepLines w:val="0"/>
              <w:pageBreakBefore w:val="0"/>
              <w:widowControl/>
              <w:suppressLineNumbers w:val="0"/>
              <w:kinsoku/>
              <w:wordWrap/>
              <w:overflowPunct/>
              <w:topLinePunct w:val="0"/>
              <w:autoSpaceDE/>
              <w:autoSpaceDN/>
              <w:bidi w:val="0"/>
              <w:adjustRightInd/>
              <w:spacing w:line="360" w:lineRule="auto"/>
              <w:jc w:val="both"/>
              <w:textAlignment w:val="center"/>
              <w:rPr>
                <w:rFonts w:hint="default" w:ascii="宋体" w:hAnsi="宋体" w:eastAsia="宋体" w:cs="宋体"/>
                <w:b w:val="0"/>
                <w:bCs w:val="0"/>
                <w:i w:val="0"/>
                <w:iCs w:val="0"/>
                <w:color w:val="000000"/>
                <w:kern w:val="0"/>
                <w:sz w:val="21"/>
                <w:szCs w:val="21"/>
                <w:u w:val="none"/>
                <w:lang w:val="en-US" w:eastAsia="zh-CN" w:bidi="ar"/>
              </w:rPr>
            </w:pPr>
          </w:p>
        </w:tc>
      </w:tr>
    </w:tbl>
    <w:p w14:paraId="55CDEF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b/>
          <w:bCs/>
          <w:i w:val="0"/>
          <w:iCs w:val="0"/>
          <w:color w:val="000000"/>
          <w:kern w:val="0"/>
          <w:sz w:val="28"/>
          <w:szCs w:val="28"/>
          <w:u w:val="none"/>
          <w:lang w:val="en-US" w:eastAsia="zh-CN" w:bidi="ar"/>
        </w:rPr>
      </w:pPr>
      <w:r>
        <w:rPr>
          <w:rFonts w:hint="eastAsia" w:ascii="宋体" w:hAnsi="宋体" w:cs="楷体"/>
          <w:b/>
          <w:sz w:val="24"/>
          <w:szCs w:val="24"/>
          <w:lang w:val="en-US" w:eastAsia="zh-CN"/>
        </w:rPr>
        <w:t>10.</w:t>
      </w:r>
      <w:r>
        <w:rPr>
          <w:rFonts w:hint="eastAsia" w:asciiTheme="minorEastAsia" w:hAnsiTheme="minorEastAsia" w:eastAsiaTheme="minorEastAsia" w:cstheme="minorEastAsia"/>
          <w:b/>
          <w:bCs/>
          <w:i w:val="0"/>
          <w:iCs w:val="0"/>
          <w:color w:val="000000"/>
          <w:kern w:val="0"/>
          <w:sz w:val="28"/>
          <w:szCs w:val="28"/>
          <w:u w:val="none"/>
          <w:lang w:val="en-US" w:eastAsia="zh-CN" w:bidi="ar"/>
        </w:rPr>
        <w:t>垃圾清运</w:t>
      </w:r>
      <w:r>
        <w:rPr>
          <w:rFonts w:hint="eastAsia" w:asciiTheme="minorEastAsia" w:hAnsiTheme="minorEastAsia" w:cstheme="minorEastAsia"/>
          <w:b/>
          <w:bCs/>
          <w:i w:val="0"/>
          <w:iCs w:val="0"/>
          <w:color w:val="000000"/>
          <w:kern w:val="0"/>
          <w:sz w:val="28"/>
          <w:szCs w:val="28"/>
          <w:u w:val="none"/>
          <w:lang w:val="en-US" w:eastAsia="zh-CN" w:bidi="ar"/>
        </w:rPr>
        <w:t>服务内容</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9"/>
        <w:gridCol w:w="2188"/>
        <w:gridCol w:w="5211"/>
      </w:tblGrid>
      <w:tr w14:paraId="7B2A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613407">
            <w:pPr>
              <w:keepNext w:val="0"/>
              <w:keepLines w:val="0"/>
              <w:pageBreakBefore w:val="0"/>
              <w:widowControl/>
              <w:suppressLineNumbers w:val="0"/>
              <w:kinsoku/>
              <w:wordWrap/>
              <w:overflowPunct/>
              <w:topLinePunct w:val="0"/>
              <w:autoSpaceDE/>
              <w:autoSpaceDN/>
              <w:bidi w:val="0"/>
              <w:adjustRightInd/>
              <w:spacing w:line="360" w:lineRule="auto"/>
              <w:jc w:val="left"/>
              <w:textAlignment w:val="top"/>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垃圾清运服务</w:t>
            </w:r>
            <w:r>
              <w:rPr>
                <w:rFonts w:hint="eastAsia" w:ascii="宋体" w:hAnsi="宋体" w:eastAsia="宋体" w:cs="宋体"/>
                <w:b w:val="0"/>
                <w:bCs w:val="0"/>
                <w:color w:val="000000"/>
                <w:kern w:val="0"/>
                <w:sz w:val="21"/>
                <w:szCs w:val="21"/>
                <w:lang w:eastAsia="zh-CN" w:bidi="ar"/>
              </w:rPr>
              <w:t>明细</w:t>
            </w:r>
          </w:p>
        </w:tc>
      </w:tr>
      <w:tr w14:paraId="253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A01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项目名称</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8ED8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清运地点</w:t>
            </w:r>
          </w:p>
        </w:tc>
        <w:tc>
          <w:tcPr>
            <w:tcW w:w="3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14B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服务内容</w:t>
            </w:r>
          </w:p>
        </w:tc>
      </w:tr>
      <w:tr w14:paraId="1604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356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垃圾清运</w:t>
            </w:r>
          </w:p>
        </w:tc>
        <w:tc>
          <w:tcPr>
            <w:tcW w:w="1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208C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color w:val="000000"/>
                <w:sz w:val="21"/>
                <w:szCs w:val="21"/>
                <w:u w:val="none"/>
                <w:lang w:val="en-US" w:eastAsia="zh-CN" w:bidi="ar"/>
              </w:rPr>
              <w:t>古林街道办事处机关办公楼</w:t>
            </w:r>
            <w:r>
              <w:rPr>
                <w:rFonts w:hint="eastAsia" w:ascii="宋体" w:hAnsi="宋体" w:eastAsia="宋体" w:cs="宋体"/>
                <w:b w:val="0"/>
                <w:bCs w:val="0"/>
                <w:color w:val="000000"/>
                <w:sz w:val="21"/>
                <w:szCs w:val="21"/>
                <w:u w:val="none"/>
                <w:lang w:val="en-US" w:eastAsia="zh-CN" w:bidi="ar"/>
              </w:rPr>
              <w:br w:type="textWrapping"/>
            </w:r>
            <w:r>
              <w:rPr>
                <w:rFonts w:hint="eastAsia" w:ascii="宋体" w:hAnsi="宋体" w:eastAsia="宋体" w:cs="宋体"/>
                <w:b w:val="0"/>
                <w:bCs w:val="0"/>
                <w:color w:val="000000"/>
                <w:sz w:val="21"/>
                <w:szCs w:val="21"/>
                <w:u w:val="none"/>
                <w:lang w:val="en-US" w:eastAsia="zh-CN" w:bidi="ar"/>
              </w:rPr>
              <w:t>综合执法大队办公楼</w:t>
            </w:r>
          </w:p>
        </w:tc>
        <w:tc>
          <w:tcPr>
            <w:tcW w:w="30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4B2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cs="宋体"/>
                <w:b w:val="0"/>
                <w:bCs w:val="0"/>
                <w:i w:val="0"/>
                <w:iCs w:val="0"/>
                <w:color w:val="000000"/>
                <w:kern w:val="0"/>
                <w:sz w:val="21"/>
                <w:szCs w:val="21"/>
                <w:highlight w:val="none"/>
                <w:u w:val="none"/>
                <w:lang w:val="en-US" w:eastAsia="zh-CN" w:bidi="ar"/>
              </w:rPr>
              <w:t>工作日</w:t>
            </w:r>
            <w:r>
              <w:rPr>
                <w:rFonts w:hint="eastAsia" w:ascii="宋体" w:hAnsi="宋体" w:eastAsia="宋体" w:cs="宋体"/>
                <w:b w:val="0"/>
                <w:bCs w:val="0"/>
                <w:i w:val="0"/>
                <w:iCs w:val="0"/>
                <w:color w:val="000000"/>
                <w:kern w:val="0"/>
                <w:sz w:val="21"/>
                <w:szCs w:val="21"/>
                <w:highlight w:val="none"/>
                <w:u w:val="none"/>
                <w:lang w:val="en-US" w:eastAsia="zh-CN" w:bidi="ar"/>
              </w:rPr>
              <w:t>定时清运办事处及执法大队院内垃圾</w:t>
            </w:r>
            <w:r>
              <w:rPr>
                <w:rFonts w:hint="eastAsia" w:ascii="宋体" w:hAnsi="宋体" w:eastAsia="宋体" w:cs="宋体"/>
                <w:b w:val="0"/>
                <w:bCs w:val="0"/>
                <w:i w:val="0"/>
                <w:iCs w:val="0"/>
                <w:color w:val="000000"/>
                <w:kern w:val="0"/>
                <w:sz w:val="21"/>
                <w:szCs w:val="21"/>
                <w:u w:val="none"/>
                <w:lang w:val="en-US" w:eastAsia="zh-CN" w:bidi="ar"/>
              </w:rPr>
              <w:t>桶垃圾</w:t>
            </w:r>
          </w:p>
        </w:tc>
      </w:tr>
    </w:tbl>
    <w:p w14:paraId="1A0656CB">
      <w:pPr>
        <w:pStyle w:val="6"/>
        <w:pageBreakBefore w:val="0"/>
        <w:kinsoku/>
        <w:wordWrap/>
        <w:overflowPunct/>
        <w:topLinePunct w:val="0"/>
        <w:autoSpaceDE/>
        <w:autoSpaceDN/>
        <w:bidi w:val="0"/>
        <w:adjustRightInd/>
        <w:spacing w:line="360" w:lineRule="auto"/>
        <w:rPr>
          <w:rFonts w:hint="eastAsia"/>
          <w:lang w:val="en-US" w:eastAsia="zh-CN"/>
        </w:rPr>
      </w:pPr>
    </w:p>
    <w:p w14:paraId="0D22D3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楷体"/>
          <w:b/>
          <w:sz w:val="24"/>
          <w:szCs w:val="24"/>
        </w:rPr>
      </w:pPr>
      <w:r>
        <w:rPr>
          <w:rFonts w:hint="eastAsia" w:ascii="宋体" w:hAnsi="宋体" w:cs="楷体"/>
          <w:b/>
          <w:sz w:val="24"/>
          <w:szCs w:val="24"/>
          <w:lang w:eastAsia="zh-CN"/>
        </w:rPr>
        <w:t>四</w:t>
      </w:r>
      <w:r>
        <w:rPr>
          <w:rFonts w:hint="eastAsia" w:ascii="宋体" w:hAnsi="宋体" w:cs="楷体"/>
          <w:b/>
          <w:sz w:val="24"/>
          <w:szCs w:val="24"/>
        </w:rPr>
        <w:t>、服装、工具及耗材</w:t>
      </w:r>
    </w:p>
    <w:p w14:paraId="2012CCFD">
      <w:pPr>
        <w:keepNext w:val="0"/>
        <w:keepLines w:val="0"/>
        <w:pageBreakBefore w:val="0"/>
        <w:widowControl w:val="0"/>
        <w:kinsoku/>
        <w:wordWrap/>
        <w:overflowPunct/>
        <w:topLinePunct w:val="0"/>
        <w:autoSpaceDE/>
        <w:autoSpaceDN/>
        <w:bidi w:val="0"/>
        <w:adjustRightInd/>
        <w:snapToGrid/>
        <w:spacing w:line="360" w:lineRule="auto"/>
        <w:ind w:firstLine="448" w:firstLineChars="200"/>
        <w:contextualSpacing/>
        <w:textAlignment w:val="auto"/>
        <w:rPr>
          <w:rFonts w:ascii="宋体" w:hAnsi="宋体" w:cs="楷体"/>
          <w:sz w:val="24"/>
          <w:szCs w:val="24"/>
        </w:rPr>
      </w:pPr>
      <w:r>
        <w:rPr>
          <w:rFonts w:ascii="宋体" w:hAnsi="宋体" w:cs="楷体"/>
          <w:sz w:val="24"/>
          <w:szCs w:val="24"/>
        </w:rPr>
        <w:t>1</w:t>
      </w:r>
      <w:r>
        <w:rPr>
          <w:rFonts w:hint="eastAsia" w:ascii="宋体" w:hAnsi="宋体" w:cs="楷体"/>
          <w:sz w:val="24"/>
          <w:szCs w:val="24"/>
        </w:rPr>
        <w:t>.本项目物业</w:t>
      </w:r>
      <w:r>
        <w:rPr>
          <w:rFonts w:hint="eastAsia" w:ascii="宋体" w:hAnsi="宋体" w:cs="楷体"/>
          <w:sz w:val="24"/>
          <w:szCs w:val="24"/>
          <w:lang w:eastAsia="zh-CN"/>
        </w:rPr>
        <w:t>、食堂</w:t>
      </w:r>
      <w:r>
        <w:rPr>
          <w:rFonts w:hint="eastAsia" w:ascii="宋体" w:hAnsi="宋体" w:cs="楷体"/>
          <w:sz w:val="24"/>
          <w:szCs w:val="24"/>
        </w:rPr>
        <w:t>服务人员工作时间须统一着装，服装费用由供应商负担。</w:t>
      </w:r>
    </w:p>
    <w:p w14:paraId="0242FC39">
      <w:pPr>
        <w:keepNext w:val="0"/>
        <w:keepLines w:val="0"/>
        <w:pageBreakBefore w:val="0"/>
        <w:widowControl w:val="0"/>
        <w:kinsoku/>
        <w:wordWrap/>
        <w:overflowPunct/>
        <w:topLinePunct w:val="0"/>
        <w:autoSpaceDE/>
        <w:autoSpaceDN/>
        <w:bidi w:val="0"/>
        <w:adjustRightInd/>
        <w:snapToGrid/>
        <w:spacing w:line="360" w:lineRule="auto"/>
        <w:ind w:firstLine="448" w:firstLineChars="200"/>
        <w:contextualSpacing/>
        <w:textAlignment w:val="auto"/>
        <w:rPr>
          <w:rFonts w:ascii="宋体" w:hAnsi="宋体" w:cs="楷体"/>
          <w:sz w:val="24"/>
          <w:szCs w:val="24"/>
        </w:rPr>
      </w:pPr>
      <w:r>
        <w:rPr>
          <w:rFonts w:ascii="宋体" w:hAnsi="宋体" w:cs="楷体"/>
          <w:sz w:val="24"/>
          <w:szCs w:val="24"/>
        </w:rPr>
        <w:t>2</w:t>
      </w:r>
      <w:r>
        <w:rPr>
          <w:rFonts w:hint="eastAsia" w:ascii="宋体" w:hAnsi="宋体" w:cs="楷体"/>
          <w:sz w:val="24"/>
          <w:szCs w:val="24"/>
        </w:rPr>
        <w:t>.本项目所需的保洁工具和保洁耗材由采购人提供（如：百洁布、洗洁精、洗衣粉、扫把、簸箕、拖把、消毒液等），物业人员负责保管。</w:t>
      </w:r>
    </w:p>
    <w:p w14:paraId="1B8C48A7">
      <w:pPr>
        <w:keepNext w:val="0"/>
        <w:keepLines w:val="0"/>
        <w:pageBreakBefore w:val="0"/>
        <w:widowControl w:val="0"/>
        <w:kinsoku/>
        <w:wordWrap/>
        <w:overflowPunct/>
        <w:topLinePunct w:val="0"/>
        <w:autoSpaceDE/>
        <w:autoSpaceDN/>
        <w:bidi w:val="0"/>
        <w:adjustRightInd/>
        <w:snapToGrid/>
        <w:spacing w:line="360" w:lineRule="auto"/>
        <w:ind w:firstLine="448" w:firstLineChars="200"/>
        <w:contextualSpacing/>
        <w:textAlignment w:val="auto"/>
        <w:rPr>
          <w:rFonts w:hint="eastAsia" w:ascii="宋体" w:hAnsi="宋体" w:cs="楷体"/>
          <w:color w:val="auto"/>
          <w:sz w:val="24"/>
          <w:szCs w:val="24"/>
        </w:rPr>
      </w:pPr>
      <w:r>
        <w:rPr>
          <w:rFonts w:hint="eastAsia" w:ascii="宋体" w:hAnsi="宋体" w:cs="楷体"/>
          <w:sz w:val="24"/>
          <w:szCs w:val="24"/>
        </w:rPr>
        <w:t>3</w:t>
      </w:r>
      <w:r>
        <w:rPr>
          <w:rFonts w:ascii="宋体" w:hAnsi="宋体" w:cs="楷体"/>
          <w:color w:val="auto"/>
          <w:sz w:val="24"/>
          <w:szCs w:val="24"/>
        </w:rPr>
        <w:t>.</w:t>
      </w:r>
      <w:r>
        <w:rPr>
          <w:rFonts w:hint="eastAsia" w:ascii="宋体" w:hAnsi="宋体" w:cs="楷体"/>
          <w:color w:val="auto"/>
          <w:sz w:val="24"/>
          <w:szCs w:val="24"/>
        </w:rPr>
        <w:t>食堂所用食材食料、消耗品均由成交供应商负责（成交供应商在食堂农副产品采购时，按照相关政策要求，</w:t>
      </w:r>
      <w:r>
        <w:rPr>
          <w:rFonts w:hint="eastAsia" w:ascii="宋体" w:hAnsi="宋体" w:cs="楷体"/>
          <w:color w:val="auto"/>
          <w:sz w:val="24"/>
          <w:szCs w:val="24"/>
          <w:lang w:eastAsia="zh-CN"/>
        </w:rPr>
        <w:t>参照往年数额，</w:t>
      </w:r>
      <w:r>
        <w:rPr>
          <w:rFonts w:hint="eastAsia" w:ascii="宋体" w:hAnsi="宋体" w:cs="楷体"/>
          <w:color w:val="auto"/>
          <w:sz w:val="24"/>
          <w:szCs w:val="24"/>
          <w:highlight w:val="none"/>
          <w:lang w:eastAsia="zh-CN"/>
        </w:rPr>
        <w:t>应采购约</w:t>
      </w:r>
      <w:r>
        <w:rPr>
          <w:rFonts w:hint="eastAsia" w:ascii="宋体" w:hAnsi="宋体" w:cs="楷体"/>
          <w:color w:val="auto"/>
          <w:sz w:val="24"/>
          <w:szCs w:val="24"/>
          <w:highlight w:val="none"/>
          <w:lang w:val="en-US" w:eastAsia="zh-CN"/>
        </w:rPr>
        <w:t>4万元</w:t>
      </w:r>
      <w:r>
        <w:rPr>
          <w:rFonts w:hint="eastAsia" w:ascii="宋体" w:hAnsi="宋体" w:cs="楷体"/>
          <w:color w:val="auto"/>
          <w:sz w:val="24"/>
          <w:szCs w:val="24"/>
          <w:highlight w:val="none"/>
        </w:rPr>
        <w:t>脱贫地区农副产品，采购方式为由采购人提供的832平台账户采购</w:t>
      </w:r>
      <w:r>
        <w:rPr>
          <w:rFonts w:hint="eastAsia" w:ascii="宋体" w:hAnsi="宋体" w:cs="楷体"/>
          <w:color w:val="auto"/>
          <w:sz w:val="24"/>
          <w:szCs w:val="24"/>
          <w:highlight w:val="none"/>
          <w:lang w:eastAsia="zh-CN"/>
        </w:rPr>
        <w:t>，</w:t>
      </w:r>
      <w:r>
        <w:rPr>
          <w:rFonts w:hint="eastAsia" w:ascii="宋体" w:hAnsi="宋体" w:cs="楷体"/>
          <w:color w:val="auto"/>
          <w:sz w:val="24"/>
          <w:szCs w:val="24"/>
          <w:lang w:eastAsia="zh-CN"/>
        </w:rPr>
        <w:t>所购货物乙方自行使用</w:t>
      </w:r>
      <w:r>
        <w:rPr>
          <w:rFonts w:hint="eastAsia" w:ascii="宋体" w:hAnsi="宋体" w:cs="楷体"/>
          <w:color w:val="auto"/>
          <w:sz w:val="24"/>
          <w:szCs w:val="24"/>
        </w:rPr>
        <w:t>）。</w:t>
      </w:r>
    </w:p>
    <w:p w14:paraId="660FB04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sz w:val="24"/>
          <w:szCs w:val="24"/>
        </w:rPr>
      </w:pPr>
      <w:r>
        <w:rPr>
          <w:rFonts w:hint="eastAsia" w:ascii="Times New Roman" w:hAnsi="Times New Roman" w:cs="Times New Roman"/>
          <w:b/>
          <w:sz w:val="24"/>
          <w:szCs w:val="24"/>
          <w:lang w:eastAsia="zh-CN"/>
        </w:rPr>
        <w:t>五</w:t>
      </w:r>
      <w:r>
        <w:rPr>
          <w:rFonts w:hint="eastAsia" w:ascii="Times New Roman" w:hAnsi="Times New Roman" w:cs="Times New Roman"/>
          <w:b/>
          <w:sz w:val="24"/>
          <w:szCs w:val="24"/>
        </w:rPr>
        <w:t>、其他要求</w:t>
      </w:r>
    </w:p>
    <w:p w14:paraId="3435095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bCs/>
          <w:sz w:val="24"/>
          <w:szCs w:val="24"/>
        </w:rPr>
      </w:pPr>
      <w:r>
        <w:rPr>
          <w:rFonts w:hint="eastAsia" w:ascii="宋体" w:hAnsi="宋体" w:cs="楷体"/>
          <w:bCs/>
          <w:sz w:val="24"/>
          <w:szCs w:val="24"/>
        </w:rPr>
        <w:t>1.</w:t>
      </w:r>
      <w:r>
        <w:rPr>
          <w:rFonts w:hint="eastAsia" w:ascii="宋体" w:hAnsi="宋体" w:cs="楷体"/>
          <w:sz w:val="24"/>
          <w:szCs w:val="24"/>
        </w:rPr>
        <w:t>供应商须根据采购人要求制定详细的工作实施方案、管理规章制度及检查考核制度；</w:t>
      </w:r>
    </w:p>
    <w:p w14:paraId="09EE447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sz w:val="24"/>
          <w:szCs w:val="24"/>
        </w:rPr>
      </w:pPr>
      <w:r>
        <w:rPr>
          <w:rFonts w:hint="eastAsia" w:ascii="宋体" w:hAnsi="宋体" w:cs="楷体"/>
          <w:sz w:val="24"/>
          <w:szCs w:val="24"/>
        </w:rPr>
        <w:t>2.供应商须对本项目全部工作人员进行岗前培训；全部人员身体健康无疾病；</w:t>
      </w:r>
    </w:p>
    <w:p w14:paraId="3019194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sz w:val="24"/>
          <w:szCs w:val="24"/>
        </w:rPr>
      </w:pPr>
      <w:r>
        <w:rPr>
          <w:rFonts w:hint="eastAsia" w:ascii="宋体" w:hAnsi="宋体" w:cs="楷体"/>
          <w:sz w:val="24"/>
          <w:szCs w:val="24"/>
        </w:rPr>
        <w:t>3.如本项目工作人员出现离职、请病/事假及探亲假而出现缺编的情况，中标供应商应及时补充工作人员</w:t>
      </w:r>
      <w:r>
        <w:rPr>
          <w:rFonts w:ascii="宋体" w:hAnsi="宋体" w:cs="楷体"/>
          <w:sz w:val="24"/>
          <w:szCs w:val="24"/>
        </w:rPr>
        <w:t xml:space="preserve">, </w:t>
      </w:r>
      <w:r>
        <w:rPr>
          <w:rFonts w:hint="eastAsia" w:ascii="宋体" w:hAnsi="宋体" w:cs="楷体"/>
          <w:sz w:val="24"/>
          <w:szCs w:val="24"/>
        </w:rPr>
        <w:t>不得空岗；</w:t>
      </w:r>
    </w:p>
    <w:p w14:paraId="619F201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sz w:val="24"/>
          <w:szCs w:val="24"/>
        </w:rPr>
      </w:pPr>
      <w:r>
        <w:rPr>
          <w:rFonts w:hint="eastAsia" w:ascii="宋体" w:hAnsi="宋体" w:cs="楷体"/>
          <w:sz w:val="24"/>
          <w:szCs w:val="24"/>
        </w:rPr>
        <w:t>4.采购人对中标供应商提供的实际运营岗位、人员配备情况进行核查，如发现违反规定，采购人将终止与中标供应商签订的物业管理服务合同；</w:t>
      </w:r>
    </w:p>
    <w:p w14:paraId="440DFF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sz w:val="24"/>
          <w:szCs w:val="24"/>
        </w:rPr>
      </w:pPr>
      <w:r>
        <w:rPr>
          <w:rFonts w:hint="eastAsia" w:ascii="宋体" w:hAnsi="宋体" w:cs="楷体"/>
          <w:sz w:val="24"/>
          <w:szCs w:val="24"/>
        </w:rPr>
        <w:t>5.供应商须根据管理规章制度和考核制度对工作人员进行管理与监督；采购人每月对实际工作进行考核，若服务质量未达到工作标准予以相应经济处罚；考核三次仍不达标，采购人将调换不合格人员，情节严重的与中标供应商解除物业管理服务合同。</w:t>
      </w:r>
    </w:p>
    <w:p w14:paraId="14A0C6F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宋体" w:hAnsi="宋体" w:cs="楷体"/>
          <w:sz w:val="24"/>
          <w:szCs w:val="24"/>
        </w:rPr>
      </w:pPr>
      <w:r>
        <w:rPr>
          <w:rFonts w:hint="eastAsia" w:ascii="宋体" w:hAnsi="宋体" w:cs="楷体"/>
          <w:sz w:val="24"/>
          <w:szCs w:val="24"/>
        </w:rPr>
        <w:t>6.服务过程中，因工作人员过失，造成采购人公共财产损坏及丢失的，由实际提供物业服务的中标供应商负责赔偿；</w:t>
      </w:r>
    </w:p>
    <w:p w14:paraId="6CD5292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sz w:val="24"/>
          <w:szCs w:val="24"/>
        </w:rPr>
      </w:pPr>
      <w:r>
        <w:rPr>
          <w:rFonts w:hint="eastAsia" w:ascii="宋体" w:hAnsi="宋体" w:cs="楷体"/>
          <w:sz w:val="24"/>
          <w:szCs w:val="24"/>
        </w:rPr>
        <w:t>7.物业、食堂服务人员在岗工作期间发生的一切意外伤害、疾病或非正常死亡均与采购人无关，相关纠纷及赔偿均由供应商承担并处理善后事宜。</w:t>
      </w:r>
    </w:p>
    <w:p w14:paraId="68D2E54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8</w:t>
      </w:r>
      <w:r>
        <w:rPr>
          <w:rFonts w:hint="eastAsia" w:ascii="宋体" w:hAnsi="宋体" w:cs="楷体"/>
          <w:bCs/>
          <w:sz w:val="24"/>
          <w:szCs w:val="24"/>
        </w:rPr>
        <w:t>.采购人为供应商提供厨房、餐厅的全套设备、设施、器具，并负责设备的更新、改造。餐厅设备由供应商负责保管使用。供应商应爱护厨房的各种设施及用具，合理使用并妥善保管，及时地予以养护及维修，如非正常损坏或丢失，须按价赔偿。供应商在运行过程中出现厨具损坏而不及时维修，采购人进行修理的，采购人在结算时，有权扣除维修费用。</w:t>
      </w:r>
    </w:p>
    <w:p w14:paraId="4415953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9</w:t>
      </w:r>
      <w:r>
        <w:rPr>
          <w:rFonts w:hint="eastAsia" w:ascii="宋体" w:hAnsi="宋体" w:cs="楷体"/>
          <w:bCs/>
          <w:sz w:val="24"/>
          <w:szCs w:val="24"/>
        </w:rPr>
        <w:t>.采购人负责提供水、电、燃气，更衣及办公场所，并提供全部的清洁设备、设施、用具和药剂，包含但不限于厨杂类及清洁用品。</w:t>
      </w:r>
    </w:p>
    <w:p w14:paraId="68066CB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10</w:t>
      </w:r>
      <w:r>
        <w:rPr>
          <w:rFonts w:hint="eastAsia" w:ascii="宋体" w:hAnsi="宋体" w:cs="楷体"/>
          <w:bCs/>
          <w:sz w:val="24"/>
          <w:szCs w:val="24"/>
        </w:rPr>
        <w:t>.供应商负责餐厅职工、水、电、燃气的日常管理工作。供应商在使用水电、燃气过程中要注意节约，并做好防火、防盗工作，对水、电、燃气管线等重要部位要每天安排专人做好日常检查，如有损坏情况，供应商有责任和义务通知采购人报修，及时消除隐患，防止各项生产安全事故发生。每日检查完毕完成后，及时锁闭食堂门窗。</w:t>
      </w:r>
    </w:p>
    <w:p w14:paraId="57A2D39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11</w:t>
      </w:r>
      <w:r>
        <w:rPr>
          <w:rFonts w:hint="eastAsia" w:ascii="宋体" w:hAnsi="宋体" w:cs="楷体"/>
          <w:bCs/>
          <w:sz w:val="24"/>
          <w:szCs w:val="24"/>
        </w:rPr>
        <w:t>.供应商须对采购人提供的基础设施承担安全使用的义务，须做好防火、防盗、防事故，保障餐厅资产安全和采购人职工人身安全,对使用中发现的安全隐患及时进行维修，供应商未尽到责任和义务的，期间所发生的一切事故后果均由供应商负全部责任。</w:t>
      </w:r>
    </w:p>
    <w:p w14:paraId="2FD9B93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12</w:t>
      </w:r>
      <w:r>
        <w:rPr>
          <w:rFonts w:hint="eastAsia" w:ascii="宋体" w:hAnsi="宋体" w:cs="楷体"/>
          <w:bCs/>
          <w:sz w:val="24"/>
          <w:szCs w:val="24"/>
        </w:rPr>
        <w:t>.供应商须积极配合采购人做好能源节约工作。</w:t>
      </w:r>
    </w:p>
    <w:p w14:paraId="0989DFC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13</w:t>
      </w:r>
      <w:r>
        <w:rPr>
          <w:rFonts w:hint="eastAsia" w:ascii="宋体" w:hAnsi="宋体" w:cs="楷体"/>
          <w:bCs/>
          <w:sz w:val="24"/>
          <w:szCs w:val="24"/>
        </w:rPr>
        <w:t>.供应商须对采购人提供的厨具设备、设施和餐厅日常餐具、器具要妥善保管、合理使用，如造成非正常毁损或不必要的浪费要进行赔偿。供应商工作人员故意损坏设备、设施和器具的，按原价赔偿。</w:t>
      </w:r>
    </w:p>
    <w:p w14:paraId="766BC1E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14</w:t>
      </w:r>
      <w:r>
        <w:rPr>
          <w:rFonts w:hint="eastAsia" w:ascii="宋体" w:hAnsi="宋体" w:cs="楷体"/>
          <w:bCs/>
          <w:sz w:val="24"/>
          <w:szCs w:val="24"/>
        </w:rPr>
        <w:t>.供应商应按照餐厅和厨房的安全要求，对于可能导致服务中断、影响合同执行、危害房屋、设备或人员安全的侵害或危险，供应商应及时通知采购人，并同采购人一起共同排除。</w:t>
      </w:r>
    </w:p>
    <w:p w14:paraId="16891D15">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15</w:t>
      </w:r>
      <w:r>
        <w:rPr>
          <w:rFonts w:hint="eastAsia" w:ascii="宋体" w:hAnsi="宋体" w:cs="楷体"/>
          <w:bCs/>
          <w:sz w:val="24"/>
          <w:szCs w:val="24"/>
        </w:rPr>
        <w:t>.供应商须配置餐厅负责人，负责餐厅的整体管理和日常工作，并负责与采购人进行联系和沟通。</w:t>
      </w:r>
    </w:p>
    <w:p w14:paraId="31BA03C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16</w:t>
      </w:r>
      <w:r>
        <w:rPr>
          <w:rFonts w:hint="eastAsia" w:ascii="宋体" w:hAnsi="宋体" w:cs="楷体"/>
          <w:bCs/>
          <w:sz w:val="24"/>
          <w:szCs w:val="24"/>
        </w:rPr>
        <w:t>.采购人有权对供应商管理餐厅期间的各项工作进行监督和检查，提出意见和建议；对供应商的运营具有监管的权利；有权对供应商的食品卫生、安全、服务质量等进行检查监督，并要求供应商根据采购人的意见和建议进行改进。发现问题立即限期整改，对个别不良人员有权要求供应商更换或辞退。</w:t>
      </w:r>
    </w:p>
    <w:p w14:paraId="4F95076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17</w:t>
      </w:r>
      <w:r>
        <w:rPr>
          <w:rFonts w:hint="eastAsia" w:ascii="宋体" w:hAnsi="宋体" w:cs="楷体"/>
          <w:bCs/>
          <w:sz w:val="24"/>
          <w:szCs w:val="24"/>
        </w:rPr>
        <w:t>.供应商须按照本合同的约定向采购人提供餐饮服务，履行义务，为甲方员工提供温馨、明快的用餐环境和良好、文明的优质服务。</w:t>
      </w:r>
    </w:p>
    <w:p w14:paraId="5A994E4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rPr>
        <w:t>1</w:t>
      </w:r>
      <w:r>
        <w:rPr>
          <w:rFonts w:hint="eastAsia" w:ascii="宋体" w:hAnsi="宋体" w:cs="楷体"/>
          <w:bCs/>
          <w:sz w:val="24"/>
          <w:szCs w:val="24"/>
          <w:lang w:val="en-US" w:eastAsia="zh-CN"/>
        </w:rPr>
        <w:t>8</w:t>
      </w:r>
      <w:r>
        <w:rPr>
          <w:rFonts w:hint="eastAsia" w:ascii="宋体" w:hAnsi="宋体" w:cs="楷体"/>
          <w:bCs/>
          <w:sz w:val="24"/>
          <w:szCs w:val="24"/>
        </w:rPr>
        <w:t>.供应商工作人员须穿着统一的工作服装，注意个人卫生。</w:t>
      </w:r>
    </w:p>
    <w:p w14:paraId="7BD8B2F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rPr>
        <w:t>1</w:t>
      </w:r>
      <w:r>
        <w:rPr>
          <w:rFonts w:hint="eastAsia" w:ascii="宋体" w:hAnsi="宋体" w:cs="楷体"/>
          <w:bCs/>
          <w:sz w:val="24"/>
          <w:szCs w:val="24"/>
          <w:lang w:val="en-US" w:eastAsia="zh-CN"/>
        </w:rPr>
        <w:t>9</w:t>
      </w:r>
      <w:r>
        <w:rPr>
          <w:rFonts w:hint="eastAsia" w:ascii="宋体" w:hAnsi="宋体" w:cs="楷体"/>
          <w:bCs/>
          <w:sz w:val="24"/>
          <w:szCs w:val="24"/>
        </w:rPr>
        <w:t>.供应商须对因食物问题造成人身侵害的责任投保，保额不少于200万人民币(采购人留存保单复印件)。</w:t>
      </w:r>
    </w:p>
    <w:p w14:paraId="439A3CB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20</w:t>
      </w:r>
      <w:r>
        <w:rPr>
          <w:rFonts w:hint="eastAsia" w:ascii="宋体" w:hAnsi="宋体" w:cs="楷体"/>
          <w:bCs/>
          <w:sz w:val="24"/>
          <w:szCs w:val="24"/>
        </w:rPr>
        <w:t>.供应商须对其工作人员进行教育、培训或管理，供应商须约束其工作人员在工作时间不从事与厨房工作无关的事情，要求其工作人员自觉遵守采购人的各项规章制度，不进入采购人的工作和办公区域；供应商工作人员在采购人单位的一切行为由供应商负责，供应商负责处理其工作人员在工作中出现的工伤或其它意外情况。</w:t>
      </w:r>
    </w:p>
    <w:p w14:paraId="78D0BC1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21</w:t>
      </w:r>
      <w:r>
        <w:rPr>
          <w:rFonts w:hint="eastAsia" w:ascii="宋体" w:hAnsi="宋体" w:cs="楷体"/>
          <w:bCs/>
          <w:sz w:val="24"/>
          <w:szCs w:val="24"/>
        </w:rPr>
        <w:t>.供应商须加强对餐厅工作人员的安全教育，如属工作人员在餐厅工作过程中非采购人原因而受到的人身伤害或发生的其他伤害，采购人不负任何责任，应由供应商负责。</w:t>
      </w:r>
    </w:p>
    <w:p w14:paraId="6F14F43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22</w:t>
      </w:r>
      <w:r>
        <w:rPr>
          <w:rFonts w:hint="eastAsia" w:ascii="宋体" w:hAnsi="宋体" w:cs="楷体"/>
          <w:bCs/>
          <w:sz w:val="24"/>
          <w:szCs w:val="24"/>
        </w:rPr>
        <w:t>.采购人向供应商提供用餐人数情况，如遇用餐人数发生较大变动时，在开餐前2小时通知供应商；如采购人遇重大活动，要求供应商提供特殊用餐服务，提前1日通知供应商。供应商应满足采购人需求。</w:t>
      </w:r>
    </w:p>
    <w:p w14:paraId="66E0DB6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23</w:t>
      </w:r>
      <w:r>
        <w:rPr>
          <w:rFonts w:hint="eastAsia" w:ascii="宋体" w:hAnsi="宋体" w:cs="楷体"/>
          <w:bCs/>
          <w:sz w:val="24"/>
          <w:szCs w:val="24"/>
        </w:rPr>
        <w:t>.供应商须按照采购人规定的用餐时间提供配餐，因供应商原因导致延误的，供应商应以不同形式给予补偿。</w:t>
      </w:r>
    </w:p>
    <w:p w14:paraId="756F265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24</w:t>
      </w:r>
      <w:r>
        <w:rPr>
          <w:rFonts w:hint="eastAsia" w:ascii="宋体" w:hAnsi="宋体" w:cs="楷体"/>
          <w:bCs/>
          <w:sz w:val="24"/>
          <w:szCs w:val="24"/>
        </w:rPr>
        <w:t>.供应商</w:t>
      </w:r>
      <w:r>
        <w:rPr>
          <w:rFonts w:hint="eastAsia" w:ascii="宋体" w:hAnsi="宋体" w:cs="楷体"/>
          <w:bCs/>
          <w:sz w:val="24"/>
          <w:szCs w:val="24"/>
          <w:lang w:eastAsia="zh-CN"/>
        </w:rPr>
        <w:t>应具有食品经营许可证及食品体系认证</w:t>
      </w:r>
      <w:r>
        <w:rPr>
          <w:rFonts w:hint="eastAsia" w:ascii="宋体" w:hAnsi="宋体" w:cs="楷体"/>
          <w:bCs/>
          <w:sz w:val="24"/>
          <w:szCs w:val="24"/>
          <w:lang w:val="en-US" w:eastAsia="zh-CN"/>
        </w:rPr>
        <w:t>haccp，</w:t>
      </w:r>
      <w:r>
        <w:rPr>
          <w:rFonts w:hint="eastAsia" w:ascii="宋体" w:hAnsi="宋体" w:cs="楷体"/>
          <w:bCs/>
          <w:sz w:val="24"/>
          <w:szCs w:val="24"/>
        </w:rPr>
        <w:t>具有完善的食堂经营管理制度及服务方案</w:t>
      </w:r>
      <w:r>
        <w:rPr>
          <w:rFonts w:hint="eastAsia" w:ascii="宋体" w:hAnsi="宋体" w:cs="楷体"/>
          <w:bCs/>
          <w:sz w:val="24"/>
          <w:szCs w:val="24"/>
          <w:lang w:val="en-US" w:eastAsia="zh-CN"/>
        </w:rPr>
        <w:t>。</w:t>
      </w:r>
      <w:r>
        <w:rPr>
          <w:rFonts w:hint="eastAsia" w:ascii="宋体" w:hAnsi="宋体" w:cs="楷体"/>
          <w:bCs/>
          <w:sz w:val="24"/>
          <w:szCs w:val="24"/>
        </w:rPr>
        <w:t>主动接受采购人监督，做好食堂运营和管理工作，严格执行《食品安全法》，遵守有关食品安全管理规定，严把采购关，所采购的原材料，必需满足采购人的使用标准，不得购用三无产品、顶期过期及有毒有害等原材料。从正规渠道定购商品，所选择的供货商要具备相应的资质，凡涉及到的供货商，供应商必须提前与采购人进行沟通并提供有效证照，如没有如实提供证照，采购人有权要求供应商停止供货。每次送货要提供检疫票据，对每天所进的物品要有据可查，落实好安全责任制，确保所进物品安全可靠。供应商须指定专人负责对原材料进行验收，并配备专职人员做好办理入库、出库的手续。签字确认入库后的原材料，如发现原发性质量问题(非保存原因)，供应商承担相应责任。同时供应商负责定期向采购人公布进货来源信息。供应商须具有健全的相关规章制度及有关岗位责任制，并严格实施。</w:t>
      </w:r>
    </w:p>
    <w:p w14:paraId="794CC7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25</w:t>
      </w:r>
      <w:r>
        <w:rPr>
          <w:rFonts w:hint="eastAsia" w:ascii="宋体" w:hAnsi="宋体" w:cs="楷体"/>
          <w:bCs/>
          <w:sz w:val="24"/>
          <w:szCs w:val="24"/>
        </w:rPr>
        <w:t>.供应商应尽职尽责保证所提供的饭菜的质量和数量，做到卫生、营养、可口、品种多样。</w:t>
      </w:r>
    </w:p>
    <w:p w14:paraId="47F5AE3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26</w:t>
      </w:r>
      <w:r>
        <w:rPr>
          <w:rFonts w:hint="eastAsia" w:ascii="宋体" w:hAnsi="宋体" w:cs="楷体"/>
          <w:bCs/>
          <w:sz w:val="24"/>
          <w:szCs w:val="24"/>
        </w:rPr>
        <w:t>.供应商应严格遵守餐饮卫生管理规定，认真执行《餐厅卫生规范》，保持着装整洁，加强规范操作，认真做好食品卫生及消毒工作，对餐厅、厨具、操作间及库房的环境卫生、清洗消毒和安全工作负全面责任，保证用餐环境安全卫生。采购人有权邀请卫生检疫部门对餐厅和厨房进行全面检查，并要求供应商对不符合要求的问题进行相应改进。</w:t>
      </w:r>
    </w:p>
    <w:p w14:paraId="6E9E60E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27</w:t>
      </w:r>
      <w:r>
        <w:rPr>
          <w:rFonts w:hint="eastAsia" w:ascii="宋体" w:hAnsi="宋体" w:cs="楷体"/>
          <w:bCs/>
          <w:sz w:val="24"/>
          <w:szCs w:val="24"/>
        </w:rPr>
        <w:t>.因供应商制作的餐品不洁或餐具消毒不洁影响采购人员工的健康，经相关部门鉴定，确定为供应商责任时，采购人有权要求供应商承担相应的责任；情节严重的，采购人有权解除合同，并要求供应商对采购人员工的损失进行赔偿。</w:t>
      </w:r>
    </w:p>
    <w:p w14:paraId="7301290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rPr>
        <w:t>2</w:t>
      </w:r>
      <w:r>
        <w:rPr>
          <w:rFonts w:hint="eastAsia" w:ascii="宋体" w:hAnsi="宋体" w:cs="楷体"/>
          <w:bCs/>
          <w:sz w:val="24"/>
          <w:szCs w:val="24"/>
          <w:lang w:val="en-US" w:eastAsia="zh-CN"/>
        </w:rPr>
        <w:t>8</w:t>
      </w:r>
      <w:r>
        <w:rPr>
          <w:rFonts w:hint="eastAsia" w:ascii="宋体" w:hAnsi="宋体" w:cs="楷体"/>
          <w:bCs/>
          <w:sz w:val="24"/>
          <w:szCs w:val="24"/>
        </w:rPr>
        <w:t>.供应商负责做好留样管理，落实食品留样制度，须保证所有菜品留样48小时。保证职工用餐安全。按照天津市滨海新区市场监督管理局规定要求，认真做好各项制度的落实。</w:t>
      </w:r>
    </w:p>
    <w:p w14:paraId="6C19F29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rPr>
        <w:t>2</w:t>
      </w:r>
      <w:r>
        <w:rPr>
          <w:rFonts w:hint="eastAsia" w:ascii="宋体" w:hAnsi="宋体" w:cs="楷体"/>
          <w:bCs/>
          <w:sz w:val="24"/>
          <w:szCs w:val="24"/>
          <w:lang w:val="en-US" w:eastAsia="zh-CN"/>
        </w:rPr>
        <w:t>9</w:t>
      </w:r>
      <w:r>
        <w:rPr>
          <w:rFonts w:hint="eastAsia" w:ascii="宋体" w:hAnsi="宋体" w:cs="楷体"/>
          <w:bCs/>
          <w:sz w:val="24"/>
          <w:szCs w:val="24"/>
        </w:rPr>
        <w:t>.供应商配置的餐厅和厨房工作人员应具备良好的健康状况，没有传染性疾病，供应商应向采购人提供其工作人员由卫生防疫部门出具的健康证明，并每年对其工作人员进行一次身体检查，将体检报告交采购人备案。</w:t>
      </w:r>
    </w:p>
    <w:p w14:paraId="294DABD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30</w:t>
      </w:r>
      <w:r>
        <w:rPr>
          <w:rFonts w:hint="eastAsia" w:ascii="宋体" w:hAnsi="宋体" w:cs="楷体"/>
          <w:bCs/>
          <w:sz w:val="24"/>
          <w:szCs w:val="24"/>
        </w:rPr>
        <w:t>.供应商在履行服务期间,由于违反安全生产制度、工艺流程、操作规程或操作人员操作不当致使发生安全事故以及上下班途中发生交通事故的，造成的一切后果由供应商自行承担，均与采购人无关。同时给采购人造成损失的，供应商应当承担赔偿责任；给供应商操作人员造成人身损害的，由供应商自行负责。</w:t>
      </w:r>
    </w:p>
    <w:p w14:paraId="369894F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31</w:t>
      </w:r>
      <w:r>
        <w:rPr>
          <w:rFonts w:hint="eastAsia" w:ascii="宋体" w:hAnsi="宋体" w:cs="楷体"/>
          <w:bCs/>
          <w:sz w:val="24"/>
          <w:szCs w:val="24"/>
        </w:rPr>
        <w:t>.供应商服务人员须严格遵守采购人的各项管理规章制度。供应商服务人员因违反规章制度造成的人身伤害或给采购人带来损失、事故的，由供应商承担全部责任及费用。</w:t>
      </w:r>
    </w:p>
    <w:p w14:paraId="172299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cs="楷体"/>
          <w:bCs/>
          <w:sz w:val="24"/>
          <w:szCs w:val="24"/>
        </w:rPr>
      </w:pPr>
      <w:r>
        <w:rPr>
          <w:rFonts w:hint="eastAsia" w:ascii="宋体" w:hAnsi="宋体" w:cs="楷体"/>
          <w:bCs/>
          <w:sz w:val="24"/>
          <w:szCs w:val="24"/>
          <w:lang w:val="en-US" w:eastAsia="zh-CN"/>
        </w:rPr>
        <w:t>32</w:t>
      </w:r>
      <w:r>
        <w:rPr>
          <w:rFonts w:hint="eastAsia" w:ascii="宋体" w:hAnsi="宋体" w:cs="楷体"/>
          <w:bCs/>
          <w:sz w:val="24"/>
          <w:szCs w:val="24"/>
        </w:rPr>
        <w:t>.采购人认为供应商所提供的管理存在问题，有权书面通知供应商要求其改进，改进须在最短时间内(7天内)进行；改进期限届满后，供应商提供的管理服务仍不能符合采购人要求的，采购人有权解除服务合同。</w:t>
      </w:r>
    </w:p>
    <w:p w14:paraId="7D2FA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val="0"/>
          <w:color w:val="auto"/>
          <w:sz w:val="24"/>
          <w:szCs w:val="24"/>
        </w:rPr>
      </w:pPr>
      <w:r>
        <w:rPr>
          <w:rFonts w:hint="eastAsia" w:ascii="Times New Roman" w:hAnsi="Times New Roman" w:cs="Times New Roman"/>
          <w:b/>
          <w:bCs w:val="0"/>
          <w:color w:val="auto"/>
          <w:sz w:val="24"/>
          <w:szCs w:val="24"/>
          <w:lang w:eastAsia="zh-CN"/>
        </w:rPr>
        <w:t>六</w:t>
      </w:r>
      <w:r>
        <w:rPr>
          <w:rFonts w:hint="eastAsia" w:ascii="Times New Roman" w:hAnsi="Times New Roman" w:cs="Times New Roman"/>
          <w:b/>
          <w:bCs w:val="0"/>
          <w:color w:val="auto"/>
          <w:sz w:val="24"/>
          <w:szCs w:val="24"/>
        </w:rPr>
        <w:t>、服务过程中，对中标供应商评价考核验收标准</w:t>
      </w:r>
    </w:p>
    <w:p w14:paraId="2555BB81">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color w:val="auto"/>
          <w:sz w:val="24"/>
          <w:szCs w:val="24"/>
        </w:rPr>
      </w:pPr>
      <w:r>
        <w:rPr>
          <w:rFonts w:hint="eastAsia" w:ascii="Times New Roman" w:hAnsi="Times New Roman" w:cs="Times New Roman"/>
          <w:b w:val="0"/>
          <w:bCs/>
          <w:color w:val="auto"/>
          <w:sz w:val="24"/>
          <w:szCs w:val="24"/>
          <w:lang w:eastAsia="zh-CN"/>
        </w:rPr>
        <w:t>本《考核办法》满分为</w:t>
      </w:r>
      <w:r>
        <w:rPr>
          <w:rFonts w:hint="eastAsia" w:ascii="Times New Roman" w:hAnsi="Times New Roman" w:cs="Times New Roman"/>
          <w:b w:val="0"/>
          <w:bCs/>
          <w:color w:val="auto"/>
          <w:sz w:val="24"/>
          <w:szCs w:val="24"/>
          <w:lang w:val="en-US" w:eastAsia="zh-CN"/>
        </w:rPr>
        <w:t>100分，80分以上合格，</w:t>
      </w:r>
      <w:r>
        <w:rPr>
          <w:rFonts w:hint="eastAsia"/>
          <w:color w:val="auto"/>
          <w:sz w:val="24"/>
          <w:szCs w:val="24"/>
        </w:rPr>
        <w:t>按照合同规定按时支付服务费用；80分以下为不合格，待成交供应商整改后支付服务费用；以上考核内容、标准由采购人进行检查考核，检查考核采取“周检查、季评定”的方式，每季根据采购人与成交供应商确认的评定结果支付服务费用</w:t>
      </w:r>
      <w:r>
        <w:rPr>
          <w:rFonts w:hint="eastAsia"/>
          <w:color w:val="auto"/>
          <w:sz w:val="24"/>
          <w:szCs w:val="24"/>
          <w:lang w:eastAsia="zh-CN"/>
        </w:rPr>
        <w:t>，指标说明见下表《物业食堂服务项目绩效评价表》</w:t>
      </w:r>
      <w:r>
        <w:rPr>
          <w:rFonts w:hint="eastAsia"/>
          <w:color w:val="auto"/>
          <w:sz w:val="24"/>
          <w:szCs w:val="24"/>
        </w:rPr>
        <w:t>。</w:t>
      </w:r>
    </w:p>
    <w:tbl>
      <w:tblPr>
        <w:tblStyle w:val="20"/>
        <w:tblpPr w:leftFromText="180" w:rightFromText="180" w:vertAnchor="text" w:horzAnchor="page" w:tblpX="1604" w:tblpY="1413"/>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251"/>
        <w:gridCol w:w="4772"/>
        <w:gridCol w:w="981"/>
        <w:gridCol w:w="799"/>
      </w:tblGrid>
      <w:tr w14:paraId="1E3B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nil"/>
              <w:left w:val="nil"/>
              <w:bottom w:val="nil"/>
              <w:right w:val="nil"/>
            </w:tcBorders>
            <w:shd w:val="clear" w:color="auto" w:fill="auto"/>
            <w:noWrap/>
            <w:vAlign w:val="center"/>
          </w:tcPr>
          <w:p w14:paraId="109553C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物业管理服务项目绩效评价表</w:t>
            </w:r>
          </w:p>
        </w:tc>
      </w:tr>
      <w:tr w14:paraId="0EC7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8" w:type="pct"/>
            <w:gridSpan w:val="2"/>
            <w:tcBorders>
              <w:top w:val="nil"/>
              <w:left w:val="nil"/>
              <w:bottom w:val="single" w:color="000000" w:sz="4" w:space="0"/>
              <w:right w:val="nil"/>
            </w:tcBorders>
            <w:shd w:val="clear" w:color="auto" w:fill="auto"/>
            <w:noWrap/>
            <w:vAlign w:val="center"/>
          </w:tcPr>
          <w:p w14:paraId="26659FE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考核部门：综合办</w:t>
            </w:r>
          </w:p>
        </w:tc>
        <w:tc>
          <w:tcPr>
            <w:tcW w:w="3841" w:type="pct"/>
            <w:gridSpan w:val="3"/>
            <w:tcBorders>
              <w:top w:val="nil"/>
              <w:left w:val="nil"/>
              <w:bottom w:val="single" w:color="000000" w:sz="4" w:space="0"/>
              <w:right w:val="nil"/>
            </w:tcBorders>
            <w:shd w:val="clear" w:color="auto" w:fill="auto"/>
            <w:noWrap/>
            <w:vAlign w:val="center"/>
          </w:tcPr>
          <w:p w14:paraId="67AAC33B">
            <w:pPr>
              <w:pageBreakBefore w:val="0"/>
              <w:kinsoku/>
              <w:wordWrap/>
              <w:overflowPunct/>
              <w:topLinePunct w:val="0"/>
              <w:autoSpaceDE/>
              <w:autoSpaceDN/>
              <w:bidi w:val="0"/>
              <w:adjustRightInd/>
              <w:spacing w:line="360" w:lineRule="auto"/>
              <w:jc w:val="left"/>
              <w:rPr>
                <w:rFonts w:hint="eastAsia" w:ascii="黑体" w:hAnsi="宋体" w:eastAsia="黑体" w:cs="黑体"/>
                <w:i w:val="0"/>
                <w:iCs w:val="0"/>
                <w:color w:val="000000"/>
                <w:sz w:val="22"/>
                <w:szCs w:val="22"/>
                <w:u w:val="none"/>
              </w:rPr>
            </w:pPr>
          </w:p>
        </w:tc>
      </w:tr>
      <w:tr w14:paraId="56CF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E64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20C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指标</w:t>
            </w:r>
          </w:p>
        </w:tc>
        <w:tc>
          <w:tcPr>
            <w:tcW w:w="2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C2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指标说明</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A53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权重</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C27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r>
      <w:tr w14:paraId="422B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8D0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9CE0">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管理规范</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2051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规章制度健全，人员教育、培训、管理到位；各工作岗位分工明确；做好物品出入库登记；上班期间统一着装，日常巡查、考勤记录完善。</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FC1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0CFB">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4E51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45A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2</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3D42">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工作态度</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17766">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按时到岗，服从安排；着装整洁，服务礼貌；虚心听取员工意见，及时上报处理问题。</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1BF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72F5">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1A02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EA2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3</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AB5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保洁工作</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D1DC">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保洁工作有计划流程，保洁设备、工具齐全；保洁人员足额上岗，保洁时间及时，保证合同约定的保洁区域干净整洁。</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28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229B">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636C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397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4</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6FC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会务工作</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D4F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会场卫生符合要求，会后及时清理会场；服务规范，礼貌周到，保障到位。</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9457">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43E">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1466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8CCD">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5</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32F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安保工作</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91A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遵纪守法，遵守职业道德，巡逻及时，按时到岗，无漏岗现象；接待来访群众耐心认真，无投诉现象；规范管理出入车辆，无乱停乱放现象。</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44E8">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DA6E">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73AE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06E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6</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E686">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食堂工作</w:t>
            </w:r>
          </w:p>
        </w:tc>
        <w:tc>
          <w:tcPr>
            <w:tcW w:w="2798" w:type="pct"/>
            <w:tcBorders>
              <w:top w:val="single" w:color="000000" w:sz="4" w:space="0"/>
              <w:left w:val="single" w:color="000000" w:sz="4" w:space="0"/>
              <w:bottom w:val="single" w:color="000000" w:sz="4" w:space="0"/>
              <w:right w:val="nil"/>
            </w:tcBorders>
            <w:shd w:val="clear" w:color="auto" w:fill="auto"/>
            <w:vAlign w:val="center"/>
          </w:tcPr>
          <w:p w14:paraId="68F924A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严格把控食品质量，入库食品专人验收，按要求留样备查；保持配菜工具清洁无污渍，刀具、砧板用后洗干，无绣渍，冰箱、消毒柜等设备定期清洁；大厅、后厨干净明亮、无异味。按照甲方要求按时开餐、闭餐；每周公布菜单，按照要求及时调配。</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CDD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F21">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4B2A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55FC">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7</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86C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节能工作</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73DE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水、电管理到位，杜绝长流水、长明灯现象，空调按规定使用；熟悉监控、消防设施使用，有突发事件应预案，张贴、摆放提倡节约宣传海报。</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64A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nil"/>
              <w:bottom w:val="single" w:color="000000" w:sz="4" w:space="0"/>
              <w:right w:val="single" w:color="000000" w:sz="4" w:space="0"/>
            </w:tcBorders>
            <w:shd w:val="clear" w:color="auto" w:fill="auto"/>
            <w:noWrap/>
            <w:vAlign w:val="center"/>
          </w:tcPr>
          <w:p w14:paraId="5408BB00">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3153D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A0E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8</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D48A">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专业技能</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F67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相关工作技能熟练，能够快速解决问题，细节处理妥当，对经过维保的设备负责。</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F974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nil"/>
              <w:bottom w:val="single" w:color="000000" w:sz="4" w:space="0"/>
              <w:right w:val="single" w:color="000000" w:sz="4" w:space="0"/>
            </w:tcBorders>
            <w:shd w:val="clear" w:color="auto" w:fill="auto"/>
            <w:noWrap/>
            <w:vAlign w:val="center"/>
          </w:tcPr>
          <w:p w14:paraId="45C7FBB6">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574C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EF95">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9</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F8EE">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绿化服务</w:t>
            </w:r>
          </w:p>
          <w:p w14:paraId="6F0F48FE">
            <w:pPr>
              <w:pStyle w:val="6"/>
              <w:pageBreakBefore w:val="0"/>
              <w:kinsoku/>
              <w:wordWrap/>
              <w:overflowPunct/>
              <w:topLinePunct w:val="0"/>
              <w:autoSpaceDE/>
              <w:autoSpaceDN/>
              <w:bidi w:val="0"/>
              <w:adjustRightInd/>
              <w:spacing w:line="360" w:lineRule="auto"/>
              <w:ind w:left="0" w:leftChars="0" w:firstLine="0" w:firstLineChars="0"/>
              <w:jc w:val="center"/>
              <w:rPr>
                <w:rFonts w:hint="eastAsia"/>
                <w:lang w:val="en-US" w:eastAsia="zh-CN"/>
              </w:rPr>
            </w:pPr>
            <w:r>
              <w:rPr>
                <w:rFonts w:hint="eastAsia" w:ascii="仿宋_GB2312" w:hAnsi="Tahoma" w:eastAsia="仿宋_GB2312" w:cs="仿宋_GB2312"/>
                <w:i w:val="0"/>
                <w:iCs w:val="0"/>
                <w:color w:val="000000"/>
                <w:kern w:val="0"/>
                <w:sz w:val="22"/>
                <w:szCs w:val="22"/>
                <w:u w:val="none"/>
                <w:lang w:val="en-US" w:eastAsia="zh-CN" w:bidi="ar"/>
              </w:rPr>
              <w:t>绿植租摆</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F99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按照养护时间规范养护，责任心强，对养护工作认真负责，工作技能熟练。</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38B4">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kern w:val="0"/>
                <w:sz w:val="22"/>
                <w:szCs w:val="22"/>
                <w:u w:val="none"/>
                <w:lang w:val="en-US" w:eastAsia="zh-CN" w:bidi="ar"/>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nil"/>
              <w:bottom w:val="single" w:color="000000" w:sz="4" w:space="0"/>
              <w:right w:val="single" w:color="000000" w:sz="4" w:space="0"/>
            </w:tcBorders>
            <w:shd w:val="clear" w:color="auto" w:fill="auto"/>
            <w:noWrap/>
            <w:vAlign w:val="center"/>
          </w:tcPr>
          <w:p w14:paraId="4FB2ECC5">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7B895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A5EF">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_GB2312" w:hAnsi="Tahoma" w:eastAsia="仿宋_GB2312" w:cs="仿宋_GB2312"/>
                <w:i w:val="0"/>
                <w:iCs w:val="0"/>
                <w:color w:val="000000"/>
                <w:sz w:val="22"/>
                <w:szCs w:val="22"/>
                <w:u w:val="none"/>
                <w:lang w:val="en-US"/>
              </w:rPr>
            </w:pPr>
            <w:r>
              <w:rPr>
                <w:rFonts w:hint="eastAsia" w:ascii="仿宋_GB2312" w:hAnsi="Tahoma" w:eastAsia="仿宋_GB2312" w:cs="仿宋_GB2312"/>
                <w:i w:val="0"/>
                <w:iCs w:val="0"/>
                <w:color w:val="000000"/>
                <w:kern w:val="0"/>
                <w:sz w:val="22"/>
                <w:szCs w:val="22"/>
                <w:u w:val="none"/>
                <w:lang w:val="en-US" w:eastAsia="zh-CN" w:bidi="ar"/>
              </w:rPr>
              <w:t>10</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2EBB">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服务质量</w:t>
            </w:r>
          </w:p>
        </w:tc>
        <w:tc>
          <w:tcPr>
            <w:tcW w:w="2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D49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认真履行岗位职责，深入了解关键细节，及时反馈发现问题，接受意见建议，及时整改到位，获得满意度高</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1E9">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i w:val="0"/>
                <w:iCs w:val="0"/>
                <w:color w:val="000000"/>
                <w:sz w:val="22"/>
                <w:szCs w:val="22"/>
                <w:u w:val="none"/>
              </w:rPr>
            </w:pPr>
            <w:r>
              <w:rPr>
                <w:rFonts w:hint="eastAsia" w:ascii="仿宋_GB2312" w:hAnsi="Tahoma" w:eastAsia="仿宋_GB2312" w:cs="仿宋_GB2312"/>
                <w:i w:val="0"/>
                <w:iCs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8467">
            <w:pPr>
              <w:pageBreakBefore w:val="0"/>
              <w:kinsoku/>
              <w:wordWrap/>
              <w:overflowPunct/>
              <w:topLinePunct w:val="0"/>
              <w:autoSpaceDE/>
              <w:autoSpaceDN/>
              <w:bidi w:val="0"/>
              <w:adjustRightInd/>
              <w:spacing w:line="360" w:lineRule="auto"/>
              <w:jc w:val="center"/>
              <w:rPr>
                <w:rFonts w:hint="eastAsia" w:ascii="仿宋_GB2312" w:hAnsi="Tahoma" w:eastAsia="仿宋_GB2312" w:cs="仿宋_GB2312"/>
                <w:i w:val="0"/>
                <w:iCs w:val="0"/>
                <w:color w:val="000000"/>
                <w:sz w:val="22"/>
                <w:szCs w:val="22"/>
                <w:u w:val="none"/>
              </w:rPr>
            </w:pPr>
          </w:p>
        </w:tc>
      </w:tr>
      <w:tr w14:paraId="28E6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49E1">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default" w:ascii="仿宋_GB2312" w:hAnsi="Tahoma" w:eastAsia="仿宋_GB2312" w:cs="仿宋_GB2312"/>
                <w:i w:val="0"/>
                <w:iCs w:val="0"/>
                <w:color w:val="000000"/>
                <w:sz w:val="22"/>
                <w:szCs w:val="22"/>
                <w:u w:val="none"/>
                <w:lang w:val="en-US"/>
              </w:rPr>
            </w:pPr>
            <w:r>
              <w:rPr>
                <w:rFonts w:hint="eastAsia" w:ascii="仿宋_GB2312" w:hAnsi="Tahoma" w:eastAsia="仿宋_GB2312" w:cs="仿宋_GB2312"/>
                <w:i w:val="0"/>
                <w:iCs w:val="0"/>
                <w:color w:val="000000"/>
                <w:kern w:val="0"/>
                <w:sz w:val="22"/>
                <w:szCs w:val="22"/>
                <w:u w:val="none"/>
                <w:lang w:val="en-US" w:eastAsia="zh-CN" w:bidi="ar"/>
              </w:rPr>
              <w:t>11</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7643">
            <w:pPr>
              <w:keepNext w:val="0"/>
              <w:keepLines w:val="0"/>
              <w:pageBreakBefore w:val="0"/>
              <w:widowControl/>
              <w:suppressLineNumbers w:val="0"/>
              <w:kinsoku/>
              <w:wordWrap/>
              <w:overflowPunct/>
              <w:topLinePunct w:val="0"/>
              <w:autoSpaceDE/>
              <w:autoSpaceDN/>
              <w:bidi w:val="0"/>
              <w:adjustRightInd/>
              <w:spacing w:line="360" w:lineRule="auto"/>
              <w:jc w:val="center"/>
              <w:textAlignment w:val="center"/>
              <w:rPr>
                <w:rFonts w:hint="eastAsia" w:ascii="仿宋_GB2312" w:hAnsi="Tahoma" w:eastAsia="仿宋_GB2312" w:cs="仿宋_GB2312"/>
                <w:b/>
                <w:bCs/>
                <w:i w:val="0"/>
                <w:iCs w:val="0"/>
                <w:color w:val="000000"/>
                <w:sz w:val="22"/>
                <w:szCs w:val="22"/>
                <w:u w:val="none"/>
              </w:rPr>
            </w:pPr>
            <w:r>
              <w:rPr>
                <w:rFonts w:hint="eastAsia" w:ascii="仿宋_GB2312" w:hAnsi="Tahoma" w:eastAsia="仿宋_GB2312" w:cs="仿宋_GB2312"/>
                <w:b/>
                <w:bCs/>
                <w:i w:val="0"/>
                <w:iCs w:val="0"/>
                <w:color w:val="000000"/>
                <w:kern w:val="0"/>
                <w:sz w:val="22"/>
                <w:szCs w:val="22"/>
                <w:u w:val="none"/>
                <w:lang w:val="en-US" w:eastAsia="zh-CN" w:bidi="ar"/>
              </w:rPr>
              <w:t>总   分</w:t>
            </w:r>
          </w:p>
        </w:tc>
        <w:tc>
          <w:tcPr>
            <w:tcW w:w="38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B9CD2">
            <w:pPr>
              <w:pageBreakBefore w:val="0"/>
              <w:kinsoku/>
              <w:wordWrap/>
              <w:overflowPunct/>
              <w:topLinePunct w:val="0"/>
              <w:autoSpaceDE/>
              <w:autoSpaceDN/>
              <w:bidi w:val="0"/>
              <w:adjustRightInd/>
              <w:spacing w:line="360" w:lineRule="auto"/>
              <w:jc w:val="left"/>
              <w:rPr>
                <w:rFonts w:hint="eastAsia" w:ascii="仿宋_GB2312" w:hAnsi="Tahoma" w:eastAsia="仿宋_GB2312" w:cs="仿宋_GB2312"/>
                <w:i w:val="0"/>
                <w:iCs w:val="0"/>
                <w:color w:val="000000"/>
                <w:sz w:val="22"/>
                <w:szCs w:val="22"/>
                <w:u w:val="none"/>
              </w:rPr>
            </w:pPr>
          </w:p>
        </w:tc>
      </w:tr>
    </w:tbl>
    <w:p w14:paraId="6FC06629">
      <w:pPr>
        <w:pStyle w:val="6"/>
        <w:pageBreakBefore w:val="0"/>
        <w:kinsoku/>
        <w:wordWrap/>
        <w:overflowPunct/>
        <w:topLinePunct w:val="0"/>
        <w:autoSpaceDE/>
        <w:autoSpaceDN/>
        <w:bidi w:val="0"/>
        <w:adjustRightInd/>
        <w:spacing w:line="360" w:lineRule="auto"/>
        <w:rPr>
          <w:rFonts w:hint="eastAsia"/>
        </w:rPr>
      </w:pPr>
    </w:p>
    <w:p w14:paraId="0740A7C5">
      <w:pPr>
        <w:pageBreakBefore w:val="0"/>
        <w:kinsoku/>
        <w:wordWrap/>
        <w:overflowPunct/>
        <w:topLinePunct w:val="0"/>
        <w:autoSpaceDE/>
        <w:autoSpaceDN/>
        <w:bidi w:val="0"/>
        <w:adjustRightInd/>
        <w:spacing w:line="360" w:lineRule="auto"/>
        <w:rPr>
          <w:rFonts w:ascii="Times New Roman" w:hAnsi="Times New Roman" w:cs="Times New Roman"/>
          <w:b/>
          <w:sz w:val="24"/>
          <w:szCs w:val="24"/>
        </w:rPr>
      </w:pPr>
    </w:p>
    <w:p w14:paraId="1F1798E8">
      <w:pPr>
        <w:widowControl/>
        <w:ind w:firstLine="448" w:firstLineChars="200"/>
        <w:jc w:val="left"/>
        <w:rPr>
          <w:rFonts w:hint="eastAsia" w:eastAsia="宋体"/>
          <w:sz w:val="24"/>
          <w:highlight w:val="yellow"/>
          <w:lang w:eastAsia="zh-CN"/>
        </w:rPr>
      </w:pPr>
    </w:p>
    <w:p w14:paraId="5F2D1CC3">
      <w:pPr>
        <w:widowControl/>
        <w:jc w:val="left"/>
        <w:rPr>
          <w:rFonts w:hAnsiTheme="minorEastAsia"/>
          <w:b/>
          <w:bCs/>
          <w:kern w:val="28"/>
          <w:sz w:val="32"/>
          <w:szCs w:val="32"/>
        </w:rPr>
      </w:pPr>
      <w:r>
        <w:rPr>
          <w:rFonts w:hAnsiTheme="minorEastAsia"/>
          <w:b/>
          <w:bCs/>
          <w:kern w:val="28"/>
          <w:sz w:val="32"/>
          <w:szCs w:val="32"/>
        </w:rPr>
        <w:br w:type="page"/>
      </w:r>
    </w:p>
    <w:p w14:paraId="4DD8E11E">
      <w:pPr>
        <w:pStyle w:val="15"/>
        <w:rPr>
          <w:rFonts w:ascii="Times New Roman" w:hAnsi="Times New Roman"/>
        </w:rPr>
      </w:pPr>
      <w:r>
        <w:rPr>
          <w:rFonts w:ascii="Times New Roman" w:hAnsiTheme="minorEastAsia"/>
        </w:rPr>
        <w:t>第三部分投标须知</w:t>
      </w:r>
    </w:p>
    <w:p w14:paraId="2F6E3CBB">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A  </w:t>
      </w:r>
      <w:r>
        <w:rPr>
          <w:rFonts w:ascii="Times New Roman" w:eastAsia="宋体" w:cs="Times New Roman" w:hAnsiTheme="minorEastAsia"/>
          <w:color w:val="auto"/>
        </w:rPr>
        <w:t>说明</w:t>
      </w:r>
    </w:p>
    <w:p w14:paraId="09570BD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 </w:t>
      </w:r>
      <w:r>
        <w:rPr>
          <w:rFonts w:ascii="Times New Roman" w:eastAsia="宋体" w:cs="Times New Roman" w:hAnsiTheme="minorEastAsia"/>
          <w:color w:val="auto"/>
        </w:rPr>
        <w:t>概述</w:t>
      </w:r>
    </w:p>
    <w:p w14:paraId="217A49C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根据《中华人民共和国政府采购法》、《中华人民共和国政府采购法实施条例》《中华人民共和国招标投标法》等有关法律、法规和规章的规定，本采购项目已具备招标条件。</w:t>
      </w:r>
    </w:p>
    <w:p w14:paraId="33AF3CC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本招标文件仅适用于投标邀请函中所叙述项目货物和服务的采购。</w:t>
      </w:r>
    </w:p>
    <w:p w14:paraId="6DBEC99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参与招标投标活动的所有各方，对在参与招标投标过程中获悉的国家、商业和技术秘密以及其它依法应当保密的内容，均负有保密义务，违者应对由此造成的后果承担全部法律责任。</w:t>
      </w:r>
    </w:p>
    <w:p w14:paraId="3BD0FBB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ascii="Times New Roman" w:eastAsia="宋体" w:cs="Times New Roman" w:hAnsiTheme="minorEastAsia"/>
          <w:color w:val="auto"/>
        </w:rPr>
        <w:t>定义</w:t>
      </w:r>
    </w:p>
    <w:p w14:paraId="564B4A4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w:t>
      </w:r>
      <w:r>
        <w:rPr>
          <w:rFonts w:ascii="Times New Roman" w:eastAsia="宋体" w:cs="Times New Roman" w:hAnsiTheme="minorEastAsia"/>
          <w:color w:val="auto"/>
        </w:rPr>
        <w:t>采购人</w:t>
      </w:r>
      <w:r>
        <w:rPr>
          <w:rFonts w:ascii="Times New Roman" w:hAnsi="Times New Roman" w:eastAsia="宋体" w:cs="Times New Roman"/>
          <w:color w:val="auto"/>
        </w:rPr>
        <w:t>”</w:t>
      </w:r>
      <w:r>
        <w:rPr>
          <w:rFonts w:ascii="Times New Roman" w:eastAsia="宋体" w:cs="Times New Roman" w:hAnsiTheme="minorEastAsia"/>
          <w:color w:val="auto"/>
        </w:rPr>
        <w:t>和</w:t>
      </w:r>
      <w:r>
        <w:rPr>
          <w:rFonts w:ascii="Times New Roman" w:hAnsi="Times New Roman" w:eastAsia="宋体" w:cs="Times New Roman"/>
          <w:color w:val="auto"/>
        </w:rPr>
        <w:t>“</w:t>
      </w:r>
      <w:r>
        <w:rPr>
          <w:rFonts w:ascii="Times New Roman" w:eastAsia="宋体" w:cs="Times New Roman" w:hAnsiTheme="minorEastAsia"/>
          <w:color w:val="auto"/>
        </w:rPr>
        <w:t>招标人</w:t>
      </w:r>
      <w:r>
        <w:rPr>
          <w:rFonts w:ascii="Times New Roman" w:hAnsi="Times New Roman" w:eastAsia="宋体" w:cs="Times New Roman"/>
          <w:color w:val="auto"/>
        </w:rPr>
        <w:t>”</w:t>
      </w:r>
      <w:r>
        <w:rPr>
          <w:rFonts w:ascii="Times New Roman" w:eastAsia="宋体" w:cs="Times New Roman" w:hAnsiTheme="minorEastAsia"/>
          <w:color w:val="auto"/>
        </w:rPr>
        <w:t>系指本次招标活动的采购单位。</w:t>
      </w:r>
      <w:r>
        <w:rPr>
          <w:rFonts w:ascii="Times New Roman" w:hAnsi="Times New Roman" w:eastAsia="宋体" w:cs="Times New Roman"/>
          <w:color w:val="auto"/>
        </w:rPr>
        <w:t>“</w:t>
      </w:r>
      <w:r>
        <w:rPr>
          <w:rFonts w:ascii="Times New Roman" w:eastAsia="宋体" w:cs="Times New Roman" w:hAnsiTheme="minorEastAsia"/>
          <w:color w:val="auto"/>
        </w:rPr>
        <w:t>采购代理机构</w:t>
      </w:r>
      <w:r>
        <w:rPr>
          <w:rFonts w:ascii="Times New Roman" w:hAnsi="Times New Roman" w:eastAsia="宋体" w:cs="Times New Roman"/>
          <w:color w:val="auto"/>
        </w:rPr>
        <w:t>”</w:t>
      </w:r>
      <w:r>
        <w:rPr>
          <w:rFonts w:ascii="Times New Roman" w:eastAsia="宋体" w:cs="Times New Roman" w:hAnsiTheme="minorEastAsia"/>
          <w:color w:val="auto"/>
        </w:rPr>
        <w:t>系指组织本次招标活动的机构，即</w:t>
      </w:r>
      <w:r>
        <w:rPr>
          <w:rFonts w:ascii="Times New Roman" w:hAnsi="Times New Roman" w:eastAsia="宋体" w:cs="Times New Roman"/>
          <w:color w:val="auto"/>
        </w:rPr>
        <w:t>“</w:t>
      </w:r>
      <w:r>
        <w:rPr>
          <w:rFonts w:ascii="Times New Roman" w:eastAsia="宋体" w:cs="Times New Roman" w:hAnsiTheme="minorEastAsia"/>
          <w:color w:val="auto"/>
        </w:rPr>
        <w:t>天津市滨海新区政府采购中心</w:t>
      </w:r>
      <w:r>
        <w:rPr>
          <w:rFonts w:ascii="Times New Roman" w:hAnsi="Times New Roman" w:eastAsia="宋体" w:cs="Times New Roman"/>
          <w:color w:val="auto"/>
        </w:rPr>
        <w:t>”</w:t>
      </w:r>
      <w:r>
        <w:rPr>
          <w:rFonts w:ascii="Times New Roman" w:eastAsia="宋体" w:cs="Times New Roman" w:hAnsiTheme="minorEastAsia"/>
          <w:color w:val="auto"/>
        </w:rPr>
        <w:t>。</w:t>
      </w:r>
    </w:p>
    <w:p w14:paraId="5BCF865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w:t>
      </w:r>
      <w:r>
        <w:rPr>
          <w:rFonts w:ascii="Times New Roman" w:eastAsia="宋体" w:cs="Times New Roman" w:hAnsiTheme="minorEastAsia"/>
          <w:color w:val="auto"/>
        </w:rPr>
        <w:t>投标人</w:t>
      </w:r>
      <w:r>
        <w:rPr>
          <w:rFonts w:ascii="Times New Roman" w:hAnsi="Times New Roman" w:eastAsia="宋体" w:cs="Times New Roman"/>
          <w:color w:val="auto"/>
        </w:rPr>
        <w:t>”</w:t>
      </w:r>
      <w:r>
        <w:rPr>
          <w:rFonts w:ascii="Times New Roman" w:eastAsia="宋体" w:cs="Times New Roman" w:hAnsiTheme="minorEastAsia"/>
          <w:color w:val="auto"/>
        </w:rPr>
        <w:t>系指</w:t>
      </w:r>
      <w:r>
        <w:rPr>
          <w:rFonts w:hint="eastAsia" w:ascii="Times New Roman" w:eastAsia="宋体" w:cs="Times New Roman" w:hAnsiTheme="minorEastAsia"/>
          <w:color w:val="auto"/>
        </w:rPr>
        <w:t>响应招标、参加投标竞争的法人、其他组织或者自然人。</w:t>
      </w:r>
    </w:p>
    <w:p w14:paraId="194A5C9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w:t>
      </w:r>
      <w:r>
        <w:rPr>
          <w:rFonts w:ascii="Times New Roman" w:eastAsia="宋体" w:cs="Times New Roman" w:hAnsiTheme="minorEastAsia"/>
          <w:color w:val="auto"/>
        </w:rPr>
        <w:t>服务</w:t>
      </w:r>
      <w:r>
        <w:rPr>
          <w:rFonts w:ascii="Times New Roman" w:hAnsi="Times New Roman" w:eastAsia="宋体" w:cs="Times New Roman"/>
          <w:color w:val="auto"/>
        </w:rPr>
        <w:t>”</w:t>
      </w:r>
      <w:r>
        <w:rPr>
          <w:rFonts w:ascii="Times New Roman" w:eastAsia="宋体" w:cs="Times New Roman" w:hAnsiTheme="minorEastAsia"/>
          <w:color w:val="auto"/>
          <w:szCs w:val="21"/>
        </w:rPr>
        <w:t>系指招标文件规定的投标人为完成采购项目所需承担的全部义务。</w:t>
      </w:r>
    </w:p>
    <w:p w14:paraId="1959837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ascii="Times New Roman" w:eastAsia="宋体" w:cs="Times New Roman" w:hAnsiTheme="minorEastAsia"/>
          <w:color w:val="auto"/>
        </w:rPr>
        <w:t>解释权</w:t>
      </w:r>
    </w:p>
    <w:p w14:paraId="15821C4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本次招投标的最终解释权归为采购人、采购代理机构。</w:t>
      </w:r>
    </w:p>
    <w:p w14:paraId="3DDA975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本文件未作须知明示，而又有相关法律、法规规定的，采购人、采购代理机构将对此解释为依据有关法律、法规的规定。</w:t>
      </w:r>
    </w:p>
    <w:p w14:paraId="36AF344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p>
    <w:p w14:paraId="723790E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4.1 </w:t>
      </w:r>
      <w:r>
        <w:rPr>
          <w:rFonts w:ascii="Times New Roman" w:eastAsia="宋体" w:cs="Times New Roman" w:hAnsiTheme="minorEastAsia"/>
          <w:color w:val="auto"/>
        </w:rPr>
        <w:t>符合《中华人民共和国政府采购法》第二十二条供应商参加政府采购活动应当具备的条件及其他有关法律、法规关于供应商的有关规定，有能力提供招标采购服务的供应商。</w:t>
      </w:r>
    </w:p>
    <w:p w14:paraId="0683E51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4.2 </w:t>
      </w:r>
      <w:r>
        <w:rPr>
          <w:rFonts w:ascii="Times New Roman" w:eastAsia="宋体" w:cs="Times New Roman" w:hAnsiTheme="minorEastAsia"/>
          <w:color w:val="auto"/>
        </w:rPr>
        <w:t>符合《投标邀请函》中关于供应商资格要求（实质性要求）的规定。</w:t>
      </w:r>
    </w:p>
    <w:p w14:paraId="296493DA">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4.3 </w:t>
      </w:r>
      <w:r>
        <w:rPr>
          <w:rFonts w:ascii="Times New Roman" w:eastAsia="宋体" w:cs="Times New Roman" w:hAnsiTheme="minorEastAsia"/>
          <w:color w:val="auto"/>
        </w:rPr>
        <w:t>关于联合体投标</w:t>
      </w:r>
    </w:p>
    <w:p w14:paraId="03474DA4">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若</w:t>
      </w:r>
      <w:r>
        <w:rPr>
          <w:rFonts w:ascii="Times New Roman" w:eastAsia="宋体" w:cs="Times New Roman" w:hAnsiTheme="minorEastAsia"/>
          <w:color w:val="auto"/>
        </w:rPr>
        <w:t>《投标邀请函》接受联合体投标的：</w:t>
      </w:r>
    </w:p>
    <w:p w14:paraId="33A63720">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）两个以上的自然人、法人或者其他组织可以组成一个联合体，以一个供应商的身份共同参加政府采购。</w:t>
      </w:r>
    </w:p>
    <w:p w14:paraId="1AAD06B4">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eastAsia="宋体" w:cs="Times New Roman" w:hAnsiTheme="minorEastAsia"/>
          <w:color w:val="auto"/>
        </w:rPr>
        <w:t>要求</w:t>
      </w:r>
      <w:r>
        <w:rPr>
          <w:rFonts w:ascii="Times New Roman" w:eastAsia="宋体" w:cs="Times New Roman" w:hAnsiTheme="minorEastAsia"/>
          <w:color w:val="auto"/>
        </w:rPr>
        <w:t>）。</w:t>
      </w:r>
    </w:p>
    <w:p w14:paraId="2FC63F6C">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）联合体各方之间应当签订共同投标协议并在投标文件内提交，明确约定联合体主体及联合体各方承担的工作和相应的责任。</w:t>
      </w:r>
      <w:r>
        <w:rPr>
          <w:rFonts w:hint="eastAsia" w:ascii="Times New Roman" w:hAnsi="Times New Roman" w:eastAsia="宋体" w:cs="Times New Roman"/>
          <w:color w:val="auto"/>
        </w:rPr>
        <w:t>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26139799">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w:t>
      </w:r>
      <w:r>
        <w:rPr>
          <w:rFonts w:hint="eastAsia" w:ascii="Times New Roman" w:eastAsia="宋体" w:hAnsiTheme="minorEastAsia"/>
          <w:color w:val="auto"/>
        </w:rPr>
        <w:t>下载招标文件</w:t>
      </w:r>
      <w:r>
        <w:rPr>
          <w:rFonts w:ascii="Times New Roman" w:eastAsia="宋体" w:hAnsiTheme="minorEastAsia"/>
          <w:color w:val="auto"/>
        </w:rPr>
        <w:t>时，应以联合体协议中确定的主体方名义</w:t>
      </w:r>
      <w:r>
        <w:rPr>
          <w:rFonts w:hint="eastAsia" w:ascii="Times New Roman" w:eastAsia="宋体" w:hAnsiTheme="minorEastAsia"/>
          <w:color w:val="auto"/>
        </w:rPr>
        <w:t>下载</w:t>
      </w:r>
      <w:r>
        <w:rPr>
          <w:rFonts w:ascii="Times New Roman" w:eastAsia="宋体" w:hAnsiTheme="minorEastAsia"/>
          <w:color w:val="auto"/>
        </w:rPr>
        <w:t>。</w:t>
      </w:r>
    </w:p>
    <w:p w14:paraId="1B2032E0">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）联合体投标的，应以主体方名义提交投标保证金（如有），对联合体各方均具有约束力。</w:t>
      </w:r>
    </w:p>
    <w:p w14:paraId="04BF51D2">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AA9ABC6">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（7）联合体中任意一方为中小企业的，该方应提供《中小企业声明函》。</w:t>
      </w:r>
    </w:p>
    <w:p w14:paraId="001B2EB7">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8</w:t>
      </w:r>
      <w:r>
        <w:rPr>
          <w:rFonts w:ascii="Times New Roman" w:eastAsia="宋体" w:cs="Times New Roman" w:hAnsiTheme="minorEastAsia"/>
          <w:color w:val="auto"/>
        </w:rPr>
        <w:t>）联合体各方应当共同与采购人签订采购合同，就采购合同约定的事项对采购人承担连带责任。</w:t>
      </w:r>
    </w:p>
    <w:p w14:paraId="29BF990F">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4.4 </w:t>
      </w:r>
      <w:r>
        <w:rPr>
          <w:rFonts w:ascii="Times New Roman" w:eastAsia="宋体" w:cs="Times New Roman" w:hAnsiTheme="minorEastAsia"/>
          <w:color w:val="auto"/>
        </w:rPr>
        <w:t>关于关联企业</w:t>
      </w:r>
    </w:p>
    <w:p w14:paraId="7179BE2D">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除联合体外，法定代表人或单位负责人为同一个人或者存在直接控股、管理关系的不同供应商，不得同时参加同一项目或同一子项目的投标。如同时参加，则评审时将同时被拒绝。</w:t>
      </w:r>
    </w:p>
    <w:p w14:paraId="295B044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4.5 </w:t>
      </w:r>
      <w:r>
        <w:rPr>
          <w:rFonts w:hint="eastAsia" w:ascii="Times New Roman" w:eastAsia="宋体" w:cs="Times New Roman" w:hAnsiTheme="minorEastAsia"/>
          <w:color w:val="auto"/>
        </w:rPr>
        <w:t>关于分公司投标</w:t>
      </w:r>
    </w:p>
    <w:p w14:paraId="3D7C1D88">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根据国务院《</w:t>
      </w:r>
      <w:bookmarkStart w:id="6" w:name="OLE_LINK6"/>
      <w:bookmarkStart w:id="7" w:name="OLE_LINK5"/>
      <w:r>
        <w:rPr>
          <w:rFonts w:hint="eastAsia" w:ascii="Times New Roman" w:eastAsia="宋体" w:cs="Times New Roman" w:hAnsiTheme="minorEastAsia"/>
          <w:color w:val="auto"/>
        </w:rPr>
        <w:t>物业管理条例</w:t>
      </w:r>
      <w:bookmarkEnd w:id="6"/>
      <w:bookmarkEnd w:id="7"/>
      <w:r>
        <w:rPr>
          <w:rFonts w:hint="eastAsia" w:ascii="Times New Roman" w:eastAsia="宋体" w:cs="Times New Roman" w:hAnsiTheme="minorEastAsia"/>
          <w:color w:val="auto"/>
        </w:rPr>
        <w:t>》第三十二条的规定</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从事物业管理活动的企业应当具有独立的法人资格</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，因此本项目不接受分公司投标。</w:t>
      </w:r>
    </w:p>
    <w:p w14:paraId="4EA7EAF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4.6 </w:t>
      </w:r>
      <w:r>
        <w:rPr>
          <w:rFonts w:hint="eastAsia" w:ascii="Times New Roman" w:eastAsia="宋体" w:cs="Times New Roman" w:hAnsiTheme="minorEastAsia"/>
          <w:color w:val="auto"/>
        </w:rPr>
        <w:t>关于提供前期服务的供应商</w:t>
      </w:r>
    </w:p>
    <w:p w14:paraId="49A816A9">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为采购项目提供整体设计、规范编制或者项目管理、监理、检测等服务的供应商，不得再参加该采购项目的其他采购活动。</w:t>
      </w:r>
    </w:p>
    <w:p w14:paraId="512E4C01">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7</w:t>
      </w:r>
      <w:r>
        <w:rPr>
          <w:rFonts w:ascii="Times New Roman" w:hAnsi="Times New Roman" w:eastAsia="宋体" w:cs="Times New Roman"/>
          <w:color w:val="auto"/>
        </w:rPr>
        <w:t xml:space="preserve"> </w:t>
      </w:r>
      <w:r>
        <w:rPr>
          <w:rFonts w:ascii="Times New Roman" w:eastAsia="宋体" w:cs="Times New Roman" w:hAnsiTheme="minorEastAsia"/>
          <w:color w:val="auto"/>
        </w:rPr>
        <w:t>关于中小微企业投标</w:t>
      </w:r>
    </w:p>
    <w:p w14:paraId="0B18FFB1">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w:t>
      </w:r>
      <w:r>
        <w:rPr>
          <w:rFonts w:ascii="Times New Roman" w:hAnsi="Times New Roman" w:eastAsia="宋体" w:cs="Times New Roman"/>
          <w:color w:val="auto"/>
        </w:rPr>
        <w:t>[2020]46</w:t>
      </w:r>
      <w:r>
        <w:rPr>
          <w:rFonts w:hint="eastAsia" w:ascii="Times New Roman" w:hAnsi="Times New Roman" w:eastAsia="宋体" w:cs="Times New Roman"/>
          <w:color w:val="auto"/>
        </w:rPr>
        <w:t>号）规定的供应商。中小微企业参与投标应提供《中小企业声明函》。</w:t>
      </w:r>
    </w:p>
    <w:p w14:paraId="7C741658">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根据财库〔</w:t>
      </w:r>
      <w:r>
        <w:rPr>
          <w:rFonts w:ascii="Times New Roman" w:hAnsi="Times New Roman" w:eastAsia="宋体" w:cs="Times New Roman"/>
          <w:color w:val="auto"/>
        </w:rPr>
        <w:t>2014</w:t>
      </w:r>
      <w:r>
        <w:rPr>
          <w:rFonts w:ascii="Times New Roman" w:eastAsia="宋体" w:cs="Times New Roman" w:hAnsiTheme="minorEastAsia"/>
          <w:color w:val="auto"/>
        </w:rPr>
        <w:t>〕</w:t>
      </w:r>
      <w:r>
        <w:rPr>
          <w:rFonts w:ascii="Times New Roman" w:hAnsi="Times New Roman" w:eastAsia="宋体" w:cs="Times New Roman"/>
          <w:color w:val="auto"/>
        </w:rPr>
        <w:t>68</w:t>
      </w:r>
      <w:r>
        <w:rPr>
          <w:rFonts w:ascii="Times New Roman" w:eastAsia="宋体" w:cs="Times New Roman" w:hAnsiTheme="minor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hAnsi="Times New Roman" w:eastAsia="宋体" w:cs="Times New Roman"/>
          <w:color w:val="auto"/>
        </w:rPr>
        <w:t>(</w:t>
      </w:r>
      <w:r>
        <w:rPr>
          <w:rFonts w:ascii="Times New Roman" w:eastAsia="宋体" w:cs="Times New Roman" w:hAnsiTheme="minorEastAsia"/>
          <w:color w:val="auto"/>
        </w:rPr>
        <w:t>设区的市</w:t>
      </w:r>
      <w:r>
        <w:rPr>
          <w:rFonts w:ascii="Times New Roman" w:hAnsi="Times New Roman" w:eastAsia="宋体" w:cs="Times New Roman"/>
          <w:color w:val="auto"/>
        </w:rPr>
        <w:t>)</w:t>
      </w:r>
      <w:r>
        <w:rPr>
          <w:rFonts w:ascii="Times New Roman" w:eastAsia="宋体" w:cs="Times New Roman" w:hAnsiTheme="minor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A35E168">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szCs w:val="21"/>
        </w:rPr>
        <w:t>根据《财政部民政部中国残疾人联合会关于促进残疾人就业政府采购政策的通知》（财库〔</w:t>
      </w:r>
      <w:r>
        <w:rPr>
          <w:rFonts w:ascii="Times New Roman" w:hAnsi="Times New Roman" w:eastAsia="宋体" w:cs="Times New Roman"/>
          <w:color w:val="auto"/>
          <w:szCs w:val="21"/>
        </w:rPr>
        <w:t>2017</w:t>
      </w:r>
      <w:r>
        <w:rPr>
          <w:rFonts w:ascii="Times New Roman" w:eastAsia="宋体" w:cs="Times New Roman" w:hAnsiTheme="minorEastAsia"/>
          <w:color w:val="auto"/>
          <w:szCs w:val="21"/>
        </w:rPr>
        <w:t>〕</w:t>
      </w:r>
      <w:r>
        <w:rPr>
          <w:rFonts w:ascii="Times New Roman" w:hAnsi="Times New Roman" w:eastAsia="宋体" w:cs="Times New Roman"/>
          <w:color w:val="auto"/>
          <w:szCs w:val="21"/>
        </w:rPr>
        <w:t>141</w:t>
      </w:r>
      <w:r>
        <w:rPr>
          <w:rFonts w:ascii="Times New Roman" w:eastAsia="宋体" w:cs="Times New Roman" w:hAnsiTheme="minorEastAsia"/>
          <w:color w:val="auto"/>
          <w:szCs w:val="21"/>
        </w:rPr>
        <w:t>号）的规定，残疾人福利性单位视同为小型、微型企业。</w:t>
      </w:r>
    </w:p>
    <w:p w14:paraId="3026FD1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 </w:t>
      </w:r>
      <w:r>
        <w:rPr>
          <w:rFonts w:ascii="Times New Roman" w:eastAsia="宋体" w:cs="Times New Roman" w:hAnsiTheme="minorEastAsia"/>
          <w:color w:val="auto"/>
        </w:rPr>
        <w:t>合格的服务</w:t>
      </w:r>
    </w:p>
    <w:p w14:paraId="471548E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5.1 </w:t>
      </w:r>
      <w:r>
        <w:rPr>
          <w:rFonts w:ascii="Times New Roman" w:eastAsia="宋体" w:cs="Times New Roman" w:hAnsiTheme="minorEastAsia"/>
          <w:color w:val="auto"/>
        </w:rPr>
        <w:t>投标人所提供的服务应当没有侵犯任何第三方的知识产权、技术秘密等合法权利。</w:t>
      </w:r>
    </w:p>
    <w:p w14:paraId="5075AC8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5.2 </w:t>
      </w:r>
      <w:r>
        <w:rPr>
          <w:rFonts w:ascii="Times New Roman" w:eastAsia="宋体" w:cs="Times New Roman" w:hAnsiTheme="minorEastAsia"/>
          <w:color w:val="auto"/>
        </w:rPr>
        <w:t>投标人提供的服务应当符合招标文件的要求，并且其质量完全符合国家标准、行业标准或地方标准。</w:t>
      </w:r>
    </w:p>
    <w:p w14:paraId="334DC44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w:t>
      </w:r>
      <w:r>
        <w:rPr>
          <w:rFonts w:hint="eastAsia" w:ascii="Times New Roman" w:eastAsia="宋体" w:cs="Times New Roman" w:hAnsiTheme="minorEastAsia"/>
          <w:color w:val="auto"/>
        </w:rPr>
        <w:t>系统软件、通用软件必须是具有在中国境内的合法使用权或版权的正版软件，涉及到第三方提出侵权或知识产权的起诉及支付版税等费用由投标人承担所有责任及费用。</w:t>
      </w:r>
    </w:p>
    <w:p w14:paraId="5D136F7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 </w:t>
      </w:r>
      <w:r>
        <w:rPr>
          <w:rFonts w:ascii="Times New Roman" w:eastAsia="宋体" w:cs="Times New Roman" w:hAnsiTheme="minorEastAsia"/>
          <w:color w:val="auto"/>
        </w:rPr>
        <w:t>投标费用</w:t>
      </w:r>
    </w:p>
    <w:p w14:paraId="5528F01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6.1 </w:t>
      </w:r>
      <w:r>
        <w:rPr>
          <w:rFonts w:ascii="Times New Roman" w:eastAsia="宋体" w:cs="Times New Roman" w:hAnsiTheme="minorEastAsia"/>
          <w:color w:val="auto"/>
        </w:rPr>
        <w:t>本项目不收取招标代理服务费。</w:t>
      </w:r>
    </w:p>
    <w:p w14:paraId="70759CB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6.2 </w:t>
      </w:r>
      <w:r>
        <w:rPr>
          <w:rFonts w:ascii="Times New Roman" w:eastAsia="宋体" w:cs="Times New Roman" w:hAnsiTheme="minorEastAsia"/>
          <w:color w:val="auto"/>
        </w:rPr>
        <w:t>无论投标过程中的做法和结果如何，投标人自行承担所有与参加投标有关的费用。</w:t>
      </w:r>
    </w:p>
    <w:p w14:paraId="6851859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7. </w:t>
      </w:r>
      <w:r>
        <w:rPr>
          <w:rFonts w:ascii="Times New Roman" w:eastAsia="宋体" w:cs="Times New Roman" w:hAnsiTheme="minorEastAsia"/>
          <w:color w:val="auto"/>
        </w:rPr>
        <w:t>信息发布</w:t>
      </w:r>
    </w:p>
    <w:p w14:paraId="13FA22E2">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w:t>
      </w:r>
      <w:r>
        <w:fldChar w:fldCharType="begin"/>
      </w:r>
      <w:r>
        <w:instrText xml:space="preserve"> HYPERLINK "http://tjgp.cz.tj.gov.cn" </w:instrText>
      </w:r>
      <w:r>
        <w:fldChar w:fldCharType="separate"/>
      </w:r>
      <w:r>
        <w:rPr>
          <w:rStyle w:val="26"/>
          <w:rFonts w:ascii="Times New Roman" w:hAnsi="Times New Roman" w:eastAsia="宋体" w:cs="Times New Roman"/>
        </w:rPr>
        <w:t>http://tjgp.cz.tj.gov.cn</w:t>
      </w:r>
      <w:r>
        <w:rPr>
          <w:rStyle w:val="26"/>
          <w:rFonts w:ascii="Times New Roman" w:hAnsi="Times New Roman" w:eastAsia="宋体" w:cs="Times New Roman"/>
        </w:rPr>
        <w:fldChar w:fldCharType="end"/>
      </w:r>
      <w:r>
        <w:rPr>
          <w:rFonts w:ascii="Times New Roman" w:hAnsi="Times New Roman" w:eastAsia="宋体" w:cs="Times New Roman"/>
          <w:color w:val="auto"/>
        </w:rPr>
        <w:t>）”和“天津政府采购中心网（</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ascii="Times New Roman" w:hAnsi="Times New Roman" w:eastAsia="宋体" w:cs="Times New Roman"/>
          <w:color w:val="auto"/>
        </w:rPr>
        <w:t>）”</w:t>
      </w:r>
      <w:r>
        <w:rPr>
          <w:rFonts w:ascii="Times New Roman" w:eastAsia="宋体" w:cs="Times New Roman" w:hAnsiTheme="minorEastAsia"/>
          <w:color w:val="auto"/>
        </w:rPr>
        <w:t>公开发布。投标人在参与本采购项目招投标活动期间，请及时关注上述媒体和天津市政府采购中心招投标系统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的相关信息。因没有及时关注而未能如期获取相关信息，投标人自行承担由此可能产生的风险。</w:t>
      </w:r>
    </w:p>
    <w:p w14:paraId="0B73E71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 </w:t>
      </w:r>
      <w:r>
        <w:rPr>
          <w:rFonts w:hint="eastAsia" w:ascii="Times New Roman" w:eastAsia="宋体" w:cs="Times New Roman" w:hAnsiTheme="minorEastAsia"/>
          <w:color w:val="auto"/>
        </w:rPr>
        <w:t>询问与质疑</w:t>
      </w:r>
    </w:p>
    <w:p w14:paraId="7A37505B">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14:paraId="76AB8D12">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8.2 </w:t>
      </w:r>
      <w:r>
        <w:rPr>
          <w:rFonts w:hint="eastAsia" w:ascii="Times New Roman" w:eastAsia="宋体" w:cs="Times New Roman" w:hAnsiTheme="minorEastAsia"/>
          <w:color w:val="auto"/>
        </w:rPr>
        <w:t>询问</w:t>
      </w:r>
    </w:p>
    <w:p w14:paraId="10E3EA6C">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）询问可以采取电话、当面或书面等形式。</w:t>
      </w:r>
    </w:p>
    <w:p w14:paraId="1C4C1D02">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）采购人应当自收到供应商询问之日起</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个工作日内作出答复，但答复的内容不得涉及商业秘密或者依法应当保密的内容。</w:t>
      </w:r>
    </w:p>
    <w:p w14:paraId="11B2695D">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8.3 </w:t>
      </w:r>
      <w:r>
        <w:rPr>
          <w:rFonts w:hint="eastAsia" w:ascii="Times New Roman" w:eastAsia="宋体" w:cs="Times New Roman" w:hAnsiTheme="minorEastAsia"/>
          <w:color w:val="auto"/>
        </w:rPr>
        <w:t>质疑</w:t>
      </w:r>
    </w:p>
    <w:p w14:paraId="268910E8">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）提出质疑的供应商应当是参与所质疑项目采购活动的供应商。</w:t>
      </w:r>
    </w:p>
    <w:p w14:paraId="3EA27724">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6D0D1536">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71317A0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t>
      </w:r>
      <w:r>
        <w:fldChar w:fldCharType="begin"/>
      </w:r>
      <w:r>
        <w:instrText xml:space="preserve"> HYPERLINK "http://tjgp.cz.tj.gov.cn" </w:instrText>
      </w:r>
      <w:r>
        <w:fldChar w:fldCharType="separate"/>
      </w:r>
      <w:r>
        <w:rPr>
          <w:rStyle w:val="26"/>
          <w:rFonts w:hint="eastAsia" w:ascii="Times New Roman" w:hAnsi="Times New Roman" w:eastAsia="宋体" w:cs="Times New Roman"/>
        </w:rPr>
        <w:t>http://tjgp.cz.tj.gov.cn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2FF6C28E">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14:paraId="653A036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8.4 </w:t>
      </w:r>
      <w:r>
        <w:rPr>
          <w:rFonts w:hint="eastAsia" w:ascii="Times New Roman" w:eastAsia="宋体" w:cs="Times New Roman" w:hAnsiTheme="minorEastAsia"/>
          <w:color w:val="auto"/>
        </w:rPr>
        <w:t>针对询问或质疑的答复内容需要修改采购文件的，其修改内容应当以天津市政府采购网发布的更正公告为准。</w:t>
      </w:r>
    </w:p>
    <w:p w14:paraId="3D0D361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9. </w:t>
      </w:r>
      <w:r>
        <w:rPr>
          <w:rFonts w:ascii="Times New Roman" w:eastAsia="宋体" w:cs="Times New Roman" w:hAnsiTheme="minorEastAsia"/>
          <w:color w:val="auto"/>
        </w:rPr>
        <w:t>其他</w:t>
      </w:r>
    </w:p>
    <w:p w14:paraId="5E40ECA4">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本《投标须知》的条款如与《投标邀请函》、《招标项目需求》就同一内容的表述不一致的，以《投标邀请函》、《招标项目需求》中规定的内容为准。</w:t>
      </w:r>
    </w:p>
    <w:p w14:paraId="44395F51">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B  </w:t>
      </w:r>
      <w:r>
        <w:rPr>
          <w:rFonts w:ascii="Times New Roman" w:eastAsia="宋体" w:cs="Times New Roman" w:hAnsiTheme="minorEastAsia"/>
          <w:color w:val="auto"/>
        </w:rPr>
        <w:t>招标文件说明</w:t>
      </w:r>
    </w:p>
    <w:p w14:paraId="63A29C9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 </w:t>
      </w:r>
      <w:r>
        <w:rPr>
          <w:rFonts w:ascii="Times New Roman" w:eastAsia="宋体" w:cs="Times New Roman" w:hAnsiTheme="minorEastAsia"/>
          <w:color w:val="auto"/>
        </w:rPr>
        <w:t>招标文件的构成</w:t>
      </w:r>
    </w:p>
    <w:p w14:paraId="10E03AE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w:t>
      </w:r>
      <w:r>
        <w:rPr>
          <w:rFonts w:ascii="Times New Roman" w:eastAsia="宋体" w:cs="Times New Roman" w:hAnsiTheme="minorEastAsia"/>
          <w:color w:val="auto"/>
        </w:rPr>
        <w:t>招标文件由下述部分组成：</w:t>
      </w:r>
    </w:p>
    <w:p w14:paraId="2D5B873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w:t>
      </w:r>
    </w:p>
    <w:p w14:paraId="3B59421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）招标项目需求</w:t>
      </w:r>
    </w:p>
    <w:p w14:paraId="59A0A99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）投标须知</w:t>
      </w:r>
    </w:p>
    <w:p w14:paraId="2FF0215D">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）合同条款</w:t>
      </w:r>
    </w:p>
    <w:p w14:paraId="18DE928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）投标文件格式</w:t>
      </w:r>
    </w:p>
    <w:p w14:paraId="6D114DB2">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）本项目招标文件的更正公告内容（如有）</w:t>
      </w:r>
    </w:p>
    <w:p w14:paraId="2B6AE41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10.2 </w:t>
      </w:r>
      <w:r>
        <w:rPr>
          <w:rFonts w:ascii="Times New Roman" w:eastAsia="宋体" w:cs="Times New Roman" w:hAnsiTheme="minorEastAsia"/>
          <w:color w:val="auto"/>
        </w:rPr>
        <w:t>除非有特殊要求，招标文件不单独提供招标项目使用地的自然环境、气候条件、公用设施等情况，投标人被视为熟悉上述与履行合同有关的一切情况。</w:t>
      </w:r>
    </w:p>
    <w:p w14:paraId="2E3F1D5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w:t>
      </w:r>
      <w:r>
        <w:rPr>
          <w:rFonts w:hint="eastAsia" w:ascii="Times New Roman" w:eastAsia="宋体" w:cs="Times New Roman" w:hAnsiTheme="minorEastAsia"/>
          <w:color w:val="auto"/>
        </w:rPr>
        <w:t>加注</w:t>
      </w:r>
      <w:r>
        <w:rPr>
          <w:rFonts w:hint="eastAsia" w:ascii="Times New Roman" w:hAnsi="Times New Roman" w:eastAsia="宋体" w:cs="Times New Roman"/>
          <w:color w:val="auto"/>
        </w:rPr>
        <w:t>“</w:t>
      </w:r>
      <w:r>
        <w:rPr>
          <w:rFonts w:hint="eastAsia" w:ascii="Times New Roman" w:eastAsia="宋体" w:cs="Times New Roman" w:hAnsiTheme="minorEastAsia"/>
          <w:color w:val="auto"/>
        </w:rPr>
        <w:t>★</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号条款为实质性条款，不得出现负偏离，发生负偏离即做无效标处理。</w:t>
      </w:r>
    </w:p>
    <w:p w14:paraId="4323D55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10.4 </w:t>
      </w:r>
      <w:r>
        <w:rPr>
          <w:rFonts w:ascii="Times New Roman" w:eastAsia="宋体" w:cs="Times New Roman" w:hAnsiTheme="minorEastAsia"/>
          <w:color w:val="auto"/>
        </w:rPr>
        <w:t>招标文件中涉及的参照品牌、型号仅起说明作用，并没有任何限制性，投标人在投标中可以选用其他替代品牌或型号，但这些替代要实质上优于或相当于招标要求。</w:t>
      </w:r>
    </w:p>
    <w:p w14:paraId="217BAAF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招标文件的澄清和修改</w:t>
      </w:r>
    </w:p>
    <w:p w14:paraId="2074F64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11.1 </w:t>
      </w:r>
      <w:r>
        <w:rPr>
          <w:rFonts w:ascii="Times New Roman" w:eastAsia="宋体" w:cs="Times New Roman" w:hAnsiTheme="minorEastAsia"/>
          <w:color w:val="auto"/>
        </w:rPr>
        <w:t>投标截止前，采购人、采购代理机构需要对招标文件进行补充或修改的，采购人、采购代理机构将会通过</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以更正公告形式发布。</w:t>
      </w:r>
    </w:p>
    <w:p w14:paraId="32A3B24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11.2 </w:t>
      </w:r>
      <w:r>
        <w:rPr>
          <w:rFonts w:ascii="Times New Roman" w:eastAsia="宋体" w:cs="Times New Roman" w:hAnsiTheme="minorEastAsia"/>
          <w:color w:val="auto"/>
        </w:rPr>
        <w:t>更正公告一经在</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发布，天津市政府采购中心招投标系统将自动发送通知至已报名供应商的</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，视同已书面通知所有招标文件的收受人。请参与项目的供应商及时关注更正公告，由此导致的风险由投标人自行承担，采购人、采购代理机构不承担任何责任。</w:t>
      </w:r>
    </w:p>
    <w:p w14:paraId="2618434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11.3 </w:t>
      </w:r>
      <w:r>
        <w:rPr>
          <w:rFonts w:ascii="Times New Roman" w:eastAsia="宋体" w:cs="Times New Roman" w:hAnsiTheme="minorEastAsia"/>
          <w:color w:val="auto"/>
        </w:rPr>
        <w:t>更正公告的内容为招标文件的组成部分。当招标文件与更正公告就同一内容的表述不一致时，以最后发出的更正公告内容为准。</w:t>
      </w:r>
    </w:p>
    <w:p w14:paraId="4F33B3A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11.4 </w:t>
      </w:r>
      <w:r>
        <w:rPr>
          <w:rFonts w:ascii="Times New Roman" w:eastAsia="宋体" w:cs="Times New Roman" w:hAnsiTheme="minor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E9AC3D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答疑会和踏勘现场</w:t>
      </w:r>
    </w:p>
    <w:p w14:paraId="05ADD62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12.1 </w:t>
      </w:r>
      <w:r>
        <w:rPr>
          <w:rFonts w:ascii="Times New Roman" w:eastAsia="宋体" w:cs="Times New Roman" w:hAnsiTheme="minorEastAsia"/>
          <w:color w:val="auto"/>
        </w:rPr>
        <w:t>采购人、采购代理机构召开答疑会的，所有投标人应按《投标邀请函》规定的时间、地点参加答疑会。投标人如不参加，其风险由投标人自行承担，采购人、采购代理机构不承担任何责任。</w:t>
      </w:r>
    </w:p>
    <w:p w14:paraId="283A6AF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12.2 </w:t>
      </w:r>
      <w:r>
        <w:rPr>
          <w:rFonts w:ascii="Times New Roman" w:eastAsia="宋体" w:cs="Times New Roman" w:hAnsiTheme="minor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382190E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12.3 </w:t>
      </w:r>
      <w:r>
        <w:rPr>
          <w:rFonts w:ascii="Times New Roman" w:eastAsia="宋体" w:cs="Times New Roman" w:hAnsiTheme="minorEastAsia"/>
          <w:color w:val="auto"/>
        </w:rPr>
        <w:t>采购人、采购代理机构在答疑会或踏勘现场中口头介绍的情况，除经</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以更正公告的形式发布外，不构成对招标文件的修改，不作为投标人编制投标文件的依据。</w:t>
      </w:r>
    </w:p>
    <w:p w14:paraId="196F28A8">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C  </w:t>
      </w:r>
      <w:r>
        <w:rPr>
          <w:rFonts w:ascii="Times New Roman" w:eastAsia="宋体" w:cs="Times New Roman" w:hAnsiTheme="minorEastAsia"/>
          <w:color w:val="auto"/>
        </w:rPr>
        <w:t>投标文件的编制</w:t>
      </w:r>
    </w:p>
    <w:p w14:paraId="3AFC8F7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要求</w:t>
      </w:r>
    </w:p>
    <w:p w14:paraId="2DCCA4F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13.1 </w:t>
      </w:r>
      <w:r>
        <w:rPr>
          <w:rFonts w:ascii="Times New Roman" w:eastAsia="宋体" w:cs="Times New Roman" w:hAnsiTheme="minor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4E38572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13.2 </w:t>
      </w:r>
      <w:r>
        <w:rPr>
          <w:rFonts w:ascii="Times New Roman" w:eastAsia="宋体" w:cs="Times New Roman" w:hAnsiTheme="minorEastAsia"/>
          <w:color w:val="auto"/>
        </w:rPr>
        <w:t>投标人应根据招标项目需求和投标文件格式编制投标文件，保证其真实有效，并承担相应的法律责任。</w:t>
      </w:r>
    </w:p>
    <w:p w14:paraId="034924A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13.3 </w:t>
      </w:r>
      <w:r>
        <w:rPr>
          <w:rFonts w:ascii="Times New Roman" w:eastAsia="宋体" w:cs="Times New Roman" w:hAnsiTheme="minor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2DA395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 </w:t>
      </w:r>
      <w:r>
        <w:rPr>
          <w:rFonts w:ascii="Times New Roman" w:eastAsia="宋体" w:cs="Times New Roman" w:hAnsiTheme="minorEastAsia"/>
          <w:color w:val="auto"/>
        </w:rPr>
        <w:t>投标语言及计量单位</w:t>
      </w:r>
    </w:p>
    <w:p w14:paraId="3AF9FB1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14.1 </w:t>
      </w:r>
      <w:r>
        <w:rPr>
          <w:rFonts w:ascii="Times New Roman" w:eastAsia="宋体" w:cs="Times New Roman" w:hAnsiTheme="minor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4E22CED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14.2 </w:t>
      </w:r>
      <w:r>
        <w:rPr>
          <w:rFonts w:ascii="Times New Roman" w:eastAsia="宋体" w:cs="Times New Roman" w:hAnsiTheme="minorEastAsia"/>
          <w:color w:val="auto"/>
        </w:rPr>
        <w:t>除在招标文件中另有规定，投标文件所使用的计量单位均应使用中华人民共和国法定计量单位。</w:t>
      </w:r>
    </w:p>
    <w:p w14:paraId="4B0B89D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 </w:t>
      </w:r>
      <w:r>
        <w:rPr>
          <w:rFonts w:ascii="Times New Roman" w:eastAsia="宋体" w:cs="Times New Roman" w:hAnsiTheme="minorEastAsia"/>
          <w:color w:val="auto"/>
        </w:rPr>
        <w:t>投标文件格式</w:t>
      </w:r>
    </w:p>
    <w:p w14:paraId="06DEAF1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15.1 </w:t>
      </w:r>
      <w:r>
        <w:rPr>
          <w:rFonts w:ascii="Times New Roman" w:eastAsia="宋体" w:cs="Times New Roman" w:hAnsiTheme="minorEastAsia"/>
          <w:color w:val="auto"/>
        </w:rPr>
        <w:t>投标人应按招标文件中提供的投标文件格式完整填写。因不按要求编制而引起系统无法检索、读取相关信息时，其后果由投标人自行承担。</w:t>
      </w:r>
    </w:p>
    <w:p w14:paraId="3FB63F0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15.2 </w:t>
      </w:r>
      <w:r>
        <w:rPr>
          <w:rFonts w:ascii="Times New Roman" w:eastAsia="宋体" w:cs="Times New Roman" w:hAnsiTheme="minorEastAsia"/>
          <w:color w:val="auto"/>
        </w:rPr>
        <w:t>投标人可对本招标文件</w:t>
      </w:r>
      <w:r>
        <w:rPr>
          <w:rFonts w:ascii="Times New Roman" w:hAnsi="Times New Roman" w:eastAsia="宋体" w:cs="Times New Roman"/>
          <w:color w:val="auto"/>
        </w:rPr>
        <w:t>“</w:t>
      </w:r>
      <w:r>
        <w:rPr>
          <w:rFonts w:ascii="Times New Roman" w:eastAsia="宋体" w:cs="Times New Roman" w:hAnsiTheme="minorEastAsia"/>
          <w:color w:val="auto"/>
        </w:rPr>
        <w:t>招标项目要求</w:t>
      </w:r>
      <w:r>
        <w:rPr>
          <w:rFonts w:ascii="Times New Roman" w:hAnsi="Times New Roman" w:eastAsia="宋体" w:cs="Times New Roman"/>
          <w:color w:val="auto"/>
        </w:rPr>
        <w:t>”</w:t>
      </w:r>
      <w:r>
        <w:rPr>
          <w:rFonts w:ascii="Times New Roman" w:eastAsia="宋体" w:cs="Times New Roman" w:hAnsiTheme="minorEastAsia"/>
          <w:color w:val="auto"/>
        </w:rPr>
        <w:t>所列的所有服务进行投标，也可只对其中一包或几包的服务投标；若无特殊说明，每一包的内容不得分项投标，采购人原则上按照整包确定中标供应商。</w:t>
      </w:r>
    </w:p>
    <w:p w14:paraId="56AA6921">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15.3 </w:t>
      </w:r>
      <w:r>
        <w:rPr>
          <w:rFonts w:hint="eastAsia" w:ascii="Times New Roman" w:eastAsia="宋体" w:cs="Times New Roman" w:hAnsiTheme="minor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56F797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eastAsia="宋体" w:cs="Times New Roman" w:hAnsiTheme="minorEastAsia"/>
          <w:color w:val="auto"/>
        </w:rPr>
        <w:t>如投标多个包的，要求按包分别独立制作投标文件。</w:t>
      </w:r>
    </w:p>
    <w:p w14:paraId="23BDB1FA">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eastAsia="宋体" w:cs="Times New Roman" w:hAnsiTheme="minorEastAsia"/>
          <w:color w:val="auto"/>
        </w:rPr>
        <w:t>投标文件（包括封面和目录）的每一页，从封面开始按阿拉伯数字</w:t>
      </w:r>
      <w:r>
        <w:rPr>
          <w:rFonts w:ascii="Times New Roman" w:hAnsi="Times New Roman" w:eastAsia="宋体" w:cs="Times New Roman"/>
          <w:color w:val="auto"/>
        </w:rPr>
        <w:t>1</w:t>
      </w: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顺序编制页码。</w:t>
      </w:r>
    </w:p>
    <w:p w14:paraId="3260E7B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 </w:t>
      </w:r>
      <w:r>
        <w:rPr>
          <w:rFonts w:ascii="Times New Roman" w:eastAsia="宋体" w:cs="Times New Roman" w:hAnsiTheme="minorEastAsia"/>
          <w:color w:val="auto"/>
        </w:rPr>
        <w:t>投标报价</w:t>
      </w:r>
    </w:p>
    <w:p w14:paraId="3A5E1B6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16.1 </w:t>
      </w:r>
      <w:r>
        <w:rPr>
          <w:rFonts w:ascii="Times New Roman" w:eastAsia="宋体" w:cs="Times New Roman" w:hAnsiTheme="minorEastAsia"/>
          <w:color w:val="auto"/>
        </w:rPr>
        <w:t>投标书、开标一览表等各表中的报价，若无特殊说明应采用人民币填报。</w:t>
      </w:r>
    </w:p>
    <w:p w14:paraId="77FFADF1">
      <w:pPr>
        <w:pStyle w:val="32"/>
        <w:ind w:firstLine="446"/>
        <w:rPr>
          <w:rFonts w:ascii="Times New Roman" w:hAnsi="Times New Roman" w:eastAsia="宋体"/>
        </w:rPr>
      </w:pPr>
      <w:r>
        <w:rPr>
          <w:rFonts w:ascii="Times New Roman" w:hAnsi="Times New Roman" w:eastAsia="宋体" w:cs="Times New Roman"/>
          <w:color w:val="auto"/>
        </w:rPr>
        <w:t>16.2</w:t>
      </w:r>
      <w:r>
        <w:rPr>
          <w:rFonts w:ascii="Times New Roman" w:eastAsia="宋体" w:hAnsiTheme="minorEastAsia"/>
        </w:rPr>
        <w:t>投标报价是为完成招标文件规定的一切工作所需的全部费用的最终优惠价格。</w:t>
      </w:r>
    </w:p>
    <w:p w14:paraId="1320214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16.3 </w:t>
      </w:r>
      <w:r>
        <w:rPr>
          <w:rFonts w:ascii="Times New Roman" w:eastAsia="宋体" w:cs="Times New Roman" w:hAnsiTheme="minorEastAsia"/>
          <w:color w:val="auto"/>
        </w:rPr>
        <w:t>除《招标项目需求》中说明并允许外，投标的每一个货物、服务的单项报价以及采购项目的投标总价均只允许有一个报价，任何有选择的报价，采购人、采购代理机构均将予以拒绝。</w:t>
      </w:r>
    </w:p>
    <w:p w14:paraId="6CD757B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17. </w:t>
      </w:r>
      <w:r>
        <w:rPr>
          <w:rFonts w:ascii="Times New Roman" w:eastAsia="宋体" w:cs="Times New Roman" w:hAnsiTheme="minorEastAsia"/>
          <w:color w:val="auto"/>
        </w:rPr>
        <w:t>投标人资格证明文件</w:t>
      </w:r>
    </w:p>
    <w:p w14:paraId="6946FE2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投标人必须提交证明其有资格进行投标和有能力履行合同的文件，作为投标文件的一部分。</w:t>
      </w:r>
    </w:p>
    <w:p w14:paraId="5933A2BF">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）《投标邀请函》中规定的供应商资格要求（实质性要求）证明文件；</w:t>
      </w:r>
    </w:p>
    <w:p w14:paraId="395D7285">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）若国家及行业对投标项目有特殊资格要求的，还须提供特殊资格证明文件；</w:t>
      </w:r>
    </w:p>
    <w:p w14:paraId="1B838B10">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）涉及本须知中</w:t>
      </w: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r>
        <w:rPr>
          <w:rFonts w:ascii="Times New Roman" w:hAnsi="Times New Roman" w:eastAsia="宋体" w:cs="Times New Roman"/>
          <w:color w:val="auto"/>
        </w:rPr>
        <w:t>”</w:t>
      </w:r>
      <w:r>
        <w:rPr>
          <w:rFonts w:ascii="Times New Roman" w:eastAsia="宋体" w:cs="Times New Roman" w:hAnsiTheme="minorEastAsia"/>
          <w:color w:val="auto"/>
        </w:rPr>
        <w:t>相关要求的，按其要求执行。</w:t>
      </w:r>
    </w:p>
    <w:p w14:paraId="1ED028B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 </w:t>
      </w:r>
      <w:r>
        <w:rPr>
          <w:rFonts w:ascii="Times New Roman" w:eastAsia="宋体" w:cs="Times New Roman" w:hAnsiTheme="minorEastAsia"/>
          <w:color w:val="auto"/>
        </w:rPr>
        <w:t>技术响应文件</w:t>
      </w:r>
    </w:p>
    <w:p w14:paraId="29D456E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18.1 </w:t>
      </w:r>
      <w:r>
        <w:rPr>
          <w:rFonts w:ascii="Times New Roman" w:eastAsia="宋体" w:cs="Times New Roman" w:hAnsiTheme="minorEastAsia"/>
          <w:color w:val="auto"/>
        </w:rPr>
        <w:t>投标人须提交证明其拟提供的服务符合招标文件规定的技术响应文件，作为投标文件的一部分。</w:t>
      </w:r>
    </w:p>
    <w:p w14:paraId="0BCC23A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18.2 </w:t>
      </w:r>
      <w:r>
        <w:rPr>
          <w:rFonts w:ascii="Times New Roman" w:eastAsia="宋体" w:cs="Times New Roman" w:hAnsiTheme="minorEastAsia"/>
          <w:color w:val="auto"/>
        </w:rPr>
        <w:t>上述技术响应文件可以是文字资料、图纸或数据，</w:t>
      </w:r>
      <w:r>
        <w:rPr>
          <w:rFonts w:ascii="Times New Roman" w:eastAsia="宋体" w:cs="Times New Roman" w:hAnsiTheme="minorEastAsia"/>
          <w:color w:val="auto"/>
          <w:szCs w:val="21"/>
        </w:rPr>
        <w:t>其内容应包括但不限于人力、物力等资源的投入以及服务内容、方式、手段、措施、质量保证及建议等。</w:t>
      </w:r>
    </w:p>
    <w:p w14:paraId="12EB91F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 </w:t>
      </w:r>
      <w:r>
        <w:rPr>
          <w:rFonts w:ascii="Times New Roman" w:eastAsia="宋体" w:cs="Times New Roman" w:hAnsiTheme="minorEastAsia"/>
          <w:color w:val="auto"/>
        </w:rPr>
        <w:t>投标保证金</w:t>
      </w:r>
    </w:p>
    <w:p w14:paraId="372E848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19.1 </w:t>
      </w:r>
      <w:r>
        <w:rPr>
          <w:rFonts w:ascii="Times New Roman" w:eastAsia="宋体" w:cs="Times New Roman" w:hAnsiTheme="minorEastAsia"/>
          <w:color w:val="auto"/>
        </w:rPr>
        <w:t>按照《招标项目要求》要求执行。</w:t>
      </w:r>
    </w:p>
    <w:p w14:paraId="7D52777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19.2 </w:t>
      </w:r>
      <w:r>
        <w:rPr>
          <w:rFonts w:ascii="Times New Roman" w:eastAsia="宋体" w:cs="Times New Roman" w:hAnsiTheme="minorEastAsia"/>
          <w:color w:val="auto"/>
        </w:rPr>
        <w:t>符合《政府采购货物和服务招标投标管理办法》和《政府采购法实施条例》相关规定。</w:t>
      </w:r>
    </w:p>
    <w:p w14:paraId="0994549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 </w:t>
      </w:r>
      <w:r>
        <w:rPr>
          <w:rFonts w:ascii="Times New Roman" w:eastAsia="宋体" w:cs="Times New Roman" w:hAnsiTheme="minorEastAsia"/>
          <w:color w:val="auto"/>
        </w:rPr>
        <w:t>投标有效期</w:t>
      </w:r>
    </w:p>
    <w:p w14:paraId="4AAF306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20.1 </w:t>
      </w:r>
      <w:r>
        <w:rPr>
          <w:rFonts w:ascii="Times New Roman" w:eastAsia="宋体" w:cs="Times New Roman" w:hAnsiTheme="minorEastAsia"/>
          <w:color w:val="auto"/>
        </w:rPr>
        <w:t>投标有效期为</w:t>
      </w:r>
      <w:r>
        <w:rPr>
          <w:rFonts w:hint="eastAsia" w:ascii="Times New Roman" w:eastAsia="宋体" w:cs="Times New Roman" w:hAnsiTheme="minorEastAsia"/>
          <w:color w:val="auto"/>
        </w:rPr>
        <w:t>提交投标文件的截止之日</w:t>
      </w:r>
      <w:r>
        <w:rPr>
          <w:rFonts w:ascii="Times New Roman" w:eastAsia="宋体" w:cs="Times New Roman" w:hAnsiTheme="minorEastAsia"/>
          <w:color w:val="auto"/>
        </w:rPr>
        <w:t>起</w:t>
      </w:r>
      <w:r>
        <w:rPr>
          <w:rFonts w:ascii="Times New Roman" w:hAnsi="Times New Roman" w:eastAsia="宋体" w:cs="Times New Roman"/>
          <w:color w:val="auto"/>
        </w:rPr>
        <w:t>60</w:t>
      </w:r>
      <w:r>
        <w:rPr>
          <w:rFonts w:ascii="Times New Roman" w:eastAsia="宋体" w:cs="Times New Roman" w:hAnsiTheme="minorEastAsia"/>
          <w:color w:val="auto"/>
        </w:rPr>
        <w:t>天。投标书中规定的有效期短于招标文件规定的，其投标将被拒绝。</w:t>
      </w:r>
    </w:p>
    <w:p w14:paraId="4EAA339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20.2 </w:t>
      </w:r>
      <w:r>
        <w:rPr>
          <w:rFonts w:ascii="Times New Roman" w:eastAsia="宋体" w:cs="Times New Roman" w:hAnsiTheme="minor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E292C84">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w:t>
      </w:r>
      <w:r>
        <w:rPr>
          <w:rFonts w:ascii="Times New Roman" w:eastAsia="宋体" w:cs="Times New Roman" w:hAnsiTheme="minorEastAsia"/>
          <w:color w:val="auto"/>
        </w:rPr>
        <w:t>投标文件的签署及规定</w:t>
      </w:r>
    </w:p>
    <w:p w14:paraId="2151DE4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21.1 </w:t>
      </w:r>
      <w:r>
        <w:rPr>
          <w:rFonts w:ascii="Times New Roman" w:eastAsia="宋体" w:cs="Times New Roman" w:hAnsiTheme="minor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09196B3F">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21.2 </w:t>
      </w:r>
      <w:r>
        <w:rPr>
          <w:rFonts w:hint="eastAsia" w:ascii="Times New Roman" w:eastAsia="宋体" w:cs="Times New Roman" w:hAnsiTheme="minorEastAsia"/>
          <w:color w:val="auto"/>
        </w:rPr>
        <w:t>投标人按照《投标邀请函》的要求提交网上应答并</w:t>
      </w:r>
      <w:r>
        <w:rPr>
          <w:rFonts w:hint="eastAsia" w:ascii="Times New Roman" w:eastAsia="宋体" w:cs="Times New Roman" w:hAnsiTheme="minorEastAsia"/>
          <w:color w:val="auto"/>
          <w:szCs w:val="32"/>
        </w:rPr>
        <w:t>上传</w:t>
      </w:r>
      <w:r>
        <w:rPr>
          <w:rFonts w:hint="eastAsia" w:ascii="Times New Roman" w:eastAsia="宋体" w:cs="Times New Roman" w:hAnsiTheme="minorEastAsia"/>
          <w:color w:val="auto"/>
        </w:rPr>
        <w:t>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w:t>
      </w:r>
    </w:p>
    <w:p w14:paraId="23CC342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21.3 </w:t>
      </w:r>
      <w:r>
        <w:rPr>
          <w:rFonts w:ascii="Times New Roman" w:eastAsia="宋体" w:cs="Times New Roman" w:hAnsiTheme="minorEastAsia"/>
          <w:color w:val="auto"/>
        </w:rPr>
        <w:t>若有修改须于规定时间内重新提交电子投标文件。投标文件因模糊不清或表达不清所引起的后果由投标人自负。</w:t>
      </w:r>
    </w:p>
    <w:p w14:paraId="106672D8">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D  </w:t>
      </w:r>
      <w:r>
        <w:rPr>
          <w:rFonts w:ascii="Times New Roman" w:eastAsia="宋体" w:cs="Times New Roman" w:hAnsiTheme="minorEastAsia"/>
          <w:color w:val="auto"/>
        </w:rPr>
        <w:t>投标文件的网上应答和提交</w:t>
      </w:r>
    </w:p>
    <w:p w14:paraId="08D61E1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 </w:t>
      </w:r>
      <w:r>
        <w:rPr>
          <w:rFonts w:hint="eastAsia" w:ascii="Times New Roman" w:eastAsia="宋体" w:cs="Times New Roman" w:hAnsiTheme="minorEastAsia"/>
          <w:color w:val="auto"/>
        </w:rPr>
        <w:t>投标人须按《投标邀请函》规定提交网上应答并上传加盖投标人电子签章的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格式电子投标文件（以通过天津公共资源电子签章客户端正确读取签章信息为准）。具体方式：</w:t>
      </w:r>
      <w:r>
        <w:rPr>
          <w:rFonts w:ascii="Times New Roman" w:eastAsia="宋体" w:cs="Times New Roman" w:hAnsiTheme="minorEastAsia"/>
          <w:color w:val="auto"/>
        </w:rPr>
        <w:t>使用天津市中环认证服务有限公司发出的CA数字证书（原天津市电子认证中心发出尚在有效期内的CA数字证书仍可使用）登陆</w:t>
      </w:r>
      <w:r>
        <w:rPr>
          <w:rFonts w:hint="eastAsia" w:ascii="Times New Roman" w:eastAsia="宋体" w:cs="Times New Roman" w:hAnsiTheme="minorEastAsia"/>
          <w:color w:val="auto"/>
        </w:rPr>
        <w:t>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格式电子投标文件（以通过天津公共资源电子签章客户端正确读取签章信息为准）。如有需要，投标人可于工作时间且在招标文件规定的截止时间前到天津市河东区红星路</w:t>
      </w:r>
      <w:r>
        <w:rPr>
          <w:rFonts w:hint="eastAsia" w:ascii="Times New Roman" w:hAnsi="Times New Roman" w:eastAsia="宋体" w:cs="Times New Roman"/>
          <w:color w:val="auto"/>
        </w:rPr>
        <w:t>79</w:t>
      </w:r>
      <w:r>
        <w:rPr>
          <w:rFonts w:hint="eastAsia" w:ascii="Times New Roman" w:eastAsia="宋体" w:cs="Times New Roman" w:hAnsiTheme="minorEastAsia"/>
          <w:color w:val="auto"/>
        </w:rPr>
        <w:t>号天津市政府采购中心窗口完成上述操作。</w:t>
      </w:r>
    </w:p>
    <w:p w14:paraId="4DED7388">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 </w:t>
      </w:r>
      <w:r>
        <w:rPr>
          <w:rFonts w:hint="eastAsia" w:ascii="Times New Roman" w:eastAsia="宋体" w:cs="Times New Roman" w:hAnsiTheme="minorEastAsia"/>
          <w:color w:val="auto"/>
        </w:rPr>
        <w:t>制作和上传电子投标文件要求</w:t>
      </w:r>
    </w:p>
    <w:p w14:paraId="64D5959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23.1 </w:t>
      </w:r>
      <w:r>
        <w:rPr>
          <w:rFonts w:hint="eastAsia" w:ascii="Times New Roman" w:eastAsia="宋体" w:cs="Times New Roman" w:hAnsiTheme="minorEastAsia"/>
          <w:color w:val="auto"/>
        </w:rPr>
        <w:t>投标人须下载天津市政府采购中心网</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下载中心</w:t>
      </w:r>
      <w:r>
        <w:rPr>
          <w:rFonts w:hint="eastAsia" w:ascii="Times New Roman" w:hAnsi="Times New Roman" w:eastAsia="宋体" w:cs="Times New Roman"/>
          <w:color w:val="auto"/>
        </w:rPr>
        <w:t>-</w:t>
      </w:r>
      <w:r>
        <w:rPr>
          <w:rFonts w:hint="eastAsia" w:ascii="Times New Roman" w:eastAsia="宋体" w:cs="Times New Roman" w:hAnsiTheme="minorEastAsia"/>
          <w:color w:val="auto"/>
        </w:rPr>
        <w:t>《远程招投标电子签章客户端用户使用说明及安装程序》。</w:t>
      </w:r>
    </w:p>
    <w:p w14:paraId="41C8C2E9">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23.2 </w:t>
      </w:r>
      <w:r>
        <w:rPr>
          <w:rFonts w:hint="eastAsia" w:ascii="Times New Roman" w:eastAsia="宋体" w:cs="Times New Roman" w:hAnsiTheme="minor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格式电子投标文件（以通过天津公共资源电子签章客户端正确读取签章信息为准），并于投标截止时间前上传至天津市政府采购中心招投标系统。</w:t>
      </w:r>
    </w:p>
    <w:p w14:paraId="791DB557">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特别提醒：</w:t>
      </w:r>
    </w:p>
    <w:p w14:paraId="6CBBFDC0">
      <w:pPr>
        <w:pStyle w:val="32"/>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06624966">
      <w:pPr>
        <w:pStyle w:val="32"/>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3199A9D4">
      <w:pPr>
        <w:pStyle w:val="32"/>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23.3 </w:t>
      </w:r>
      <w:r>
        <w:rPr>
          <w:rFonts w:hint="eastAsia" w:ascii="Times New Roman" w:eastAsia="宋体" w:cs="Times New Roman" w:hAnsiTheme="minorEastAsia"/>
          <w:color w:val="auto"/>
        </w:rPr>
        <w:t>投标人须保证电子投标文件清晰，便于识别，如因上传、扫描、格式等原因导致评审时受到影响，由投标人自行承担相应责任。</w:t>
      </w:r>
    </w:p>
    <w:p w14:paraId="735D1045">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24. </w:t>
      </w:r>
      <w:r>
        <w:rPr>
          <w:rFonts w:ascii="Times New Roman" w:eastAsia="宋体" w:cs="Times New Roman" w:hAnsiTheme="minorEastAsia"/>
          <w:color w:val="auto"/>
        </w:rPr>
        <w:t>投标人须承诺接受电子投标的方式，并自行承担由此带来的废标、无效投标的风险。</w:t>
      </w:r>
    </w:p>
    <w:p w14:paraId="33DE7C9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25. </w:t>
      </w:r>
      <w:r>
        <w:rPr>
          <w:rFonts w:hint="eastAsia" w:ascii="Times New Roman" w:eastAsia="宋体" w:cs="Times New Roman" w:hAnsiTheme="minorEastAsia"/>
          <w:color w:val="auto"/>
        </w:rPr>
        <w:t>未按招标文件的规定提交网上应答和上传加盖投标人电子签章的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格式电子投标文件（以通过天津公共资源电子签章客户端正确读取签章信息为准）的投标将被拒绝。</w:t>
      </w:r>
    </w:p>
    <w:p w14:paraId="10B2878F">
      <w:pPr>
        <w:pStyle w:val="32"/>
        <w:spacing w:line="360" w:lineRule="auto"/>
        <w:ind w:firstLine="448" w:firstLineChars="200"/>
        <w:jc w:val="both"/>
        <w:rPr>
          <w:rFonts w:ascii="Times New Roman" w:hAnsi="Times New Roman" w:eastAsia="宋体" w:cs="Times New Roman"/>
          <w:color w:val="auto"/>
        </w:rPr>
      </w:pPr>
    </w:p>
    <w:p w14:paraId="7F4A11C3">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E  </w:t>
      </w:r>
      <w:r>
        <w:rPr>
          <w:rFonts w:ascii="Times New Roman" w:eastAsia="宋体" w:cs="Times New Roman" w:hAnsiTheme="minorEastAsia"/>
          <w:color w:val="auto"/>
        </w:rPr>
        <w:t>开标和评标</w:t>
      </w:r>
    </w:p>
    <w:p w14:paraId="67A1834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 </w:t>
      </w:r>
      <w:r>
        <w:rPr>
          <w:rFonts w:hint="eastAsia" w:ascii="Times New Roman" w:eastAsia="宋体" w:cs="Times New Roman" w:hAnsiTheme="minorEastAsia"/>
          <w:color w:val="auto"/>
        </w:rPr>
        <w:t>开标解密和资格审查</w:t>
      </w:r>
    </w:p>
    <w:p w14:paraId="18E8FE7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26.1 </w:t>
      </w:r>
      <w:r>
        <w:rPr>
          <w:rFonts w:hint="eastAsia" w:ascii="Times New Roman" w:eastAsia="宋体" w:cs="Times New Roman" w:hAnsiTheme="minorEastAsia"/>
          <w:color w:val="auto"/>
        </w:rPr>
        <w:t>投标人须于《投标邀请函》中规定的时间内使用天津市中环认证服务有限公司发出的CA数字证书（原天津市电子认证中心发出尚在有效期内的CA数字证书仍可使用）登陆天津市政府采购中心网（网址：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完成开标解密。</w:t>
      </w:r>
    </w:p>
    <w:p w14:paraId="372566A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26.2 </w:t>
      </w:r>
      <w:r>
        <w:rPr>
          <w:rFonts w:ascii="Times New Roman" w:eastAsia="宋体" w:cs="Times New Roman" w:hAnsiTheme="minorEastAsia"/>
          <w:color w:val="auto"/>
        </w:rPr>
        <w:t>由于投标人原因，没有在规定时间内进行网上开标解密，视为无效投标。</w:t>
      </w:r>
    </w:p>
    <w:p w14:paraId="4C310CFB">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26.3 </w:t>
      </w:r>
      <w:r>
        <w:rPr>
          <w:rFonts w:ascii="Times New Roman" w:eastAsia="宋体" w:cs="Times New Roman" w:hAnsiTheme="minorEastAsia"/>
          <w:color w:val="auto"/>
        </w:rPr>
        <w:t>开标解密后，对开标结果进行网上公示，投标人报价为空、为零的将被视为无效投标。</w:t>
      </w:r>
    </w:p>
    <w:p w14:paraId="77EEE8C6">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26.4 </w:t>
      </w:r>
      <w:r>
        <w:rPr>
          <w:rFonts w:ascii="Times New Roman" w:eastAsia="宋体" w:cs="Times New Roman" w:hAnsiTheme="minorEastAsia"/>
          <w:color w:val="auto"/>
        </w:rPr>
        <w:t>开标解密后，投标代表人应保持电话畅通并具备相应的网络环境，随时准备接受评委的网上询标。</w:t>
      </w:r>
    </w:p>
    <w:p w14:paraId="2307466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26.5 </w:t>
      </w:r>
      <w:r>
        <w:rPr>
          <w:rFonts w:ascii="Times New Roman" w:eastAsia="宋体" w:cs="Times New Roman" w:hAnsiTheme="minorEastAsia"/>
          <w:color w:val="auto"/>
        </w:rPr>
        <w:t>投标人须于规定时间内通过天津市政府采购中心招投标系统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询标解答</w:t>
      </w:r>
      <w:r>
        <w:rPr>
          <w:rFonts w:ascii="Times New Roman" w:hAnsi="Times New Roman" w:eastAsia="宋体" w:cs="Times New Roman"/>
          <w:color w:val="auto"/>
        </w:rPr>
        <w:t>”</w:t>
      </w:r>
      <w:r>
        <w:rPr>
          <w:rFonts w:ascii="Times New Roman" w:eastAsia="宋体" w:cs="Times New Roman" w:hAnsiTheme="minorEastAsia"/>
          <w:color w:val="auto"/>
        </w:rPr>
        <w:t>对评委的网上询标予以解答。如投标代表人被要求到评审现场答疑时，须携带身份证等有效证件原件，以备查验。</w:t>
      </w:r>
    </w:p>
    <w:p w14:paraId="4677AAB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26.6 </w:t>
      </w:r>
      <w:r>
        <w:rPr>
          <w:rFonts w:hint="eastAsia" w:ascii="Times New Roman" w:eastAsia="宋体" w:cs="Times New Roman" w:hAnsiTheme="minorEastAsia"/>
          <w:color w:val="auto"/>
        </w:rPr>
        <w:t>投标截止时间后，投标人不足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家的，不得开标。</w:t>
      </w:r>
    </w:p>
    <w:p w14:paraId="7BC4E39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26.7 </w:t>
      </w:r>
      <w:r>
        <w:rPr>
          <w:rFonts w:hint="eastAsia" w:ascii="Times New Roman" w:eastAsia="宋体" w:cs="Times New Roman" w:hAnsiTheme="minorEastAsia"/>
          <w:color w:val="auto"/>
        </w:rPr>
        <w:t>开标解密后，采购人或采购代理机构应当依法对投标人的资格进行审查。资格审查合格的投标人不足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家的，不得评标。</w:t>
      </w:r>
    </w:p>
    <w:p w14:paraId="098DE2E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ascii="Times New Roman" w:eastAsia="宋体" w:cs="Times New Roman" w:hAnsiTheme="minorEastAsia"/>
          <w:color w:val="auto"/>
        </w:rPr>
        <w:t>评标委员会</w:t>
      </w:r>
    </w:p>
    <w:p w14:paraId="0B70D3C7">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27.1 </w:t>
      </w:r>
      <w:r>
        <w:rPr>
          <w:rFonts w:hint="eastAsia" w:ascii="Times New Roman" w:eastAsia="宋体" w:cs="Times New Roman" w:hAnsiTheme="minorEastAsia"/>
          <w:color w:val="auto"/>
        </w:rPr>
        <w:t>评标委员会成员由采购人代表和评审专家组成，成员人数应当为</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人以上单数，其中评审专家不得少于成员总数的三分之二。</w:t>
      </w:r>
    </w:p>
    <w:p w14:paraId="06728CC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27.2 </w:t>
      </w:r>
      <w:r>
        <w:rPr>
          <w:rFonts w:hint="eastAsia" w:ascii="Times New Roman" w:eastAsia="宋体" w:cs="Times New Roman" w:hAnsiTheme="minorEastAsia"/>
          <w:color w:val="auto"/>
        </w:rPr>
        <w:t>评标委员会负责审查投标文件是否符合招标文件的要求，并进行审查、询标、评估和比较。评标委员会认为必要时，可向投标人进行询标。</w:t>
      </w:r>
    </w:p>
    <w:p w14:paraId="51165953">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27.3 </w:t>
      </w:r>
      <w:r>
        <w:rPr>
          <w:rFonts w:hint="eastAsia" w:ascii="Times New Roman" w:eastAsia="宋体" w:cs="Times New Roman" w:hAnsiTheme="minor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975B33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27.4 </w:t>
      </w:r>
      <w:r>
        <w:rPr>
          <w:rFonts w:hint="eastAsia" w:ascii="Times New Roman" w:eastAsia="宋体" w:cs="Times New Roman" w:hAnsiTheme="minorEastAsia"/>
          <w:color w:val="auto"/>
        </w:rPr>
        <w:t>评标委员会负责完成全部评标工作，向采购人提出经评标委员会签字的书面评标报告。</w:t>
      </w:r>
    </w:p>
    <w:p w14:paraId="768CA5B3">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28. </w:t>
      </w:r>
      <w:r>
        <w:rPr>
          <w:rFonts w:ascii="Times New Roman" w:eastAsia="宋体" w:cs="Times New Roman" w:hAnsiTheme="minorEastAsia"/>
          <w:color w:val="auto"/>
        </w:rPr>
        <w:t>对投标文件的审查和响应性的确定</w:t>
      </w:r>
    </w:p>
    <w:p w14:paraId="2CDCCCB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28.1 </w:t>
      </w:r>
      <w:r>
        <w:rPr>
          <w:rFonts w:hint="eastAsia" w:ascii="Times New Roman" w:eastAsia="宋体" w:cs="Times New Roman" w:hAnsiTheme="minor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9A6989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28.2 </w:t>
      </w:r>
      <w:r>
        <w:rPr>
          <w:rFonts w:hint="eastAsia" w:ascii="Times New Roman" w:eastAsia="宋体" w:cs="Times New Roman" w:hAnsiTheme="minorEastAsia"/>
          <w:color w:val="auto"/>
        </w:rPr>
        <w:t>投标截止时间后，除评标委员会要求提供外，不接受投标人及与投标人有关的任何一方递交的材料。</w:t>
      </w:r>
    </w:p>
    <w:p w14:paraId="3B1FC460">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eastAsia="宋体" w:cs="Times New Roman" w:hAnsiTheme="minor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14:paraId="0C0D6EEB">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）投标文件未按招标文件的要求加盖电子签章的；</w:t>
      </w:r>
    </w:p>
    <w:p w14:paraId="4ADAF8F3">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）投标有效期短于招标文件要求的；</w:t>
      </w:r>
    </w:p>
    <w:p w14:paraId="33A77A0B">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）投标文件中提供虚假或失实资料的；</w:t>
      </w:r>
    </w:p>
    <w:p w14:paraId="7DC1563A">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（4）不能满足招标文件中任何一条实质性要求或加注“★”号条款出现负偏离或经评标委员会认定未实质性响应招标文件要求的或投标内容不符合相关强制性规定的；</w:t>
      </w:r>
    </w:p>
    <w:p w14:paraId="6E4D2083">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（5）未按时进行网上解密或电子投标文件损坏、无效的；</w:t>
      </w:r>
    </w:p>
    <w:p w14:paraId="411AD09A">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（6）投标报价超出采购预算或最高限价；</w:t>
      </w:r>
    </w:p>
    <w:p w14:paraId="28DA44B5">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（7）存在串通情形的；</w:t>
      </w:r>
    </w:p>
    <w:p w14:paraId="64D156CD">
      <w:pPr>
        <w:pStyle w:val="32"/>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（8）单位负责人或法定代表人为同一人，或者存在控股、管理关系的不同供应商，参加同一包或者未划分包的同一项目投标的，相关投标均无效；</w:t>
      </w:r>
    </w:p>
    <w:p w14:paraId="3F72B09C">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（9）其他法定投标无效的情形。</w:t>
      </w:r>
    </w:p>
    <w:p w14:paraId="471F9E3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28.4 </w:t>
      </w:r>
      <w:r>
        <w:rPr>
          <w:rFonts w:hint="eastAsia" w:ascii="Times New Roman" w:eastAsia="宋体" w:cs="Times New Roman" w:hAnsiTheme="minorEastAsia"/>
          <w:color w:val="auto"/>
        </w:rPr>
        <w:t>评标委员会对确定为实质上响应的投标进行审核，</w:t>
      </w:r>
      <w:r>
        <w:rPr>
          <w:rFonts w:ascii="Times New Roman" w:eastAsia="宋体" w:cs="Times New Roman" w:hAnsiTheme="minorEastAsia"/>
          <w:color w:val="auto"/>
        </w:rPr>
        <w:t>投标文件报价出现前后不一致的</w:t>
      </w:r>
      <w:r>
        <w:rPr>
          <w:rFonts w:hint="eastAsia" w:ascii="Times New Roman" w:eastAsia="宋体" w:cs="Times New Roman" w:hAnsiTheme="minorEastAsia"/>
          <w:color w:val="auto"/>
        </w:rPr>
        <w:t>，修改错误的原则如下：</w:t>
      </w:r>
    </w:p>
    <w:p w14:paraId="1DFC717B">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）投标文件中开标一览表（报价表）内容与投标文件中相应内容不一致的，以开标一览表（报价表）为准；</w:t>
      </w:r>
    </w:p>
    <w:p w14:paraId="41A371CD">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）大写金额和小写金额不一致的，以大写金额为准；</w:t>
      </w:r>
    </w:p>
    <w:p w14:paraId="56B53A85">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）单价金额小数点或者百分比有明显错位的，以开标一览表的总价为准，并修改单价；</w:t>
      </w:r>
    </w:p>
    <w:p w14:paraId="2F30E4B0">
      <w:pPr>
        <w:pStyle w:val="32"/>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）总价金额与按单价汇总金额不一致的，以单价金额计算结果为准。</w:t>
      </w:r>
    </w:p>
    <w:p w14:paraId="19AF8EB2">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）同时出现两种以上不一致的，按照前款规定的顺序修正。修正后的报价经投标人确认后产生约束力，投标人不确认的，其投标无效。</w:t>
      </w:r>
    </w:p>
    <w:p w14:paraId="2A37C2C2">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 xml:space="preserve">5 </w:t>
      </w:r>
      <w:r>
        <w:rPr>
          <w:rFonts w:ascii="Times New Roman" w:eastAsia="宋体" w:cs="Times New Roman" w:hAnsiTheme="minorEastAsia"/>
          <w:color w:val="auto"/>
        </w:rPr>
        <w:t>评标委员会将要求投标人按上述修改错误的方法调整投标报价，投标人同意后，调整后的报价对投标人起约束作用。如果投标人不接受修改后的报价，其投标将被拒绝。</w:t>
      </w:r>
    </w:p>
    <w:p w14:paraId="4B4401A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 </w:t>
      </w:r>
      <w:r>
        <w:rPr>
          <w:rFonts w:ascii="Times New Roman" w:eastAsia="宋体" w:cs="Times New Roman" w:hAnsiTheme="minorEastAsia"/>
          <w:color w:val="auto"/>
        </w:rPr>
        <w:t>投标文件的澄清</w:t>
      </w:r>
    </w:p>
    <w:p w14:paraId="32C0B0F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29.1 </w:t>
      </w:r>
      <w:r>
        <w:rPr>
          <w:rFonts w:ascii="Times New Roman" w:eastAsia="宋体" w:cs="Times New Roman" w:hAnsi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5A3CDB8C">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29.2 </w:t>
      </w:r>
      <w:r>
        <w:rPr>
          <w:rFonts w:ascii="Times New Roman" w:eastAsia="宋体" w:cs="Times New Roman" w:hAnsiTheme="minorEastAsia"/>
          <w:color w:val="auto"/>
        </w:rPr>
        <w:t>投标人澄清、说明、答复或者补充的内容须为</w:t>
      </w:r>
      <w:r>
        <w:rPr>
          <w:rFonts w:ascii="Times New Roman" w:hAnsi="Times New Roman" w:eastAsia="宋体" w:cs="Times New Roman"/>
          <w:color w:val="auto"/>
        </w:rPr>
        <w:t>PDF</w:t>
      </w:r>
      <w:r>
        <w:rPr>
          <w:rFonts w:ascii="Times New Roman" w:eastAsia="宋体" w:cs="Times New Roman" w:hAnsiTheme="minorEastAsia"/>
          <w:color w:val="auto"/>
        </w:rPr>
        <w:t>格式并加盖电子签章后上传至天津市政府采购中心招投标系统。</w:t>
      </w:r>
    </w:p>
    <w:p w14:paraId="3FF3892D">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29.3 </w:t>
      </w:r>
      <w:r>
        <w:rPr>
          <w:rFonts w:ascii="Times New Roman" w:eastAsia="宋体" w:cs="Times New Roman" w:hAnsiTheme="minorEastAsia"/>
          <w:color w:val="auto"/>
        </w:rPr>
        <w:t>投标人的澄清、说明、答复或者补充应在规定的时间内完成，并不得超出投标文件的范围或对投标内容进行实质性的修改。</w:t>
      </w:r>
    </w:p>
    <w:p w14:paraId="3ED5F24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29.4 </w:t>
      </w:r>
      <w:r>
        <w:rPr>
          <w:rFonts w:ascii="Times New Roman" w:eastAsia="宋体" w:cs="Times New Roman" w:hAnsiTheme="minorEastAsia"/>
          <w:color w:val="auto"/>
        </w:rPr>
        <w:t>澄清文件将作为投标文件的一部分，与投标文件具有同等的法律效力。</w:t>
      </w:r>
    </w:p>
    <w:p w14:paraId="5E8DB5A8">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30. </w:t>
      </w:r>
      <w:r>
        <w:rPr>
          <w:rFonts w:ascii="Times New Roman" w:eastAsia="宋体" w:cs="Times New Roman" w:hAnsiTheme="minorEastAsia"/>
          <w:color w:val="auto"/>
        </w:rPr>
        <w:t>投标的评估和比较</w:t>
      </w:r>
    </w:p>
    <w:p w14:paraId="6AB730BC">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评标委员会将根据招标文件确定的评标原则和评标方法对确定为实质上响应招标文件要求的投标进行评估和比较。</w:t>
      </w:r>
    </w:p>
    <w:p w14:paraId="54025879">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评标原则和评标方法</w:t>
      </w:r>
    </w:p>
    <w:p w14:paraId="20937A7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31.1 </w:t>
      </w:r>
      <w:r>
        <w:rPr>
          <w:rFonts w:ascii="Times New Roman" w:eastAsia="宋体" w:cs="Times New Roman" w:hAnsiTheme="minorEastAsia"/>
          <w:color w:val="auto"/>
        </w:rPr>
        <w:t>评标原则</w:t>
      </w:r>
    </w:p>
    <w:p w14:paraId="5288356C">
      <w:pPr>
        <w:pStyle w:val="32"/>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）评标委员会应当按照客观、公正、审慎的原则，根据招标文件规定的评审程序、评审方法和评审标准进行独立评审。</w:t>
      </w:r>
    </w:p>
    <w:p w14:paraId="6D5DA74D">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w:t>
      </w:r>
      <w:r>
        <w:rPr>
          <w:rFonts w:ascii="Times New Roman" w:eastAsia="宋体" w:cs="Times New Roman" w:hAnsiTheme="minor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9C9967">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）对招标文件中描述有歧义或前后不一致的地方，</w:t>
      </w:r>
      <w:r>
        <w:rPr>
          <w:rFonts w:hint="eastAsia" w:ascii="Times New Roman" w:eastAsia="宋体" w:cs="Times New Roman" w:hAnsiTheme="minorEastAsia"/>
          <w:color w:val="auto"/>
        </w:rPr>
        <w:t>但不影响项目评审的，</w:t>
      </w:r>
      <w:r>
        <w:rPr>
          <w:rFonts w:ascii="Times New Roman" w:eastAsia="宋体" w:cs="Times New Roman" w:hAnsiTheme="minorEastAsia"/>
          <w:color w:val="auto"/>
        </w:rPr>
        <w:t>评标委员会有权进行评判，但对同一条款的评判应适用于每个投标人。</w:t>
      </w:r>
    </w:p>
    <w:p w14:paraId="162324AB">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D12EE27">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31.2 </w:t>
      </w:r>
      <w:r>
        <w:rPr>
          <w:rFonts w:ascii="Times New Roman" w:eastAsia="宋体" w:cs="Times New Roman" w:hAnsiTheme="minorEastAsia"/>
          <w:color w:val="auto"/>
        </w:rPr>
        <w:t>评标方法</w:t>
      </w:r>
    </w:p>
    <w:p w14:paraId="76CC9645">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）采用</w:t>
      </w:r>
      <w:r>
        <w:rPr>
          <w:rFonts w:ascii="Times New Roman" w:hAnsi="Times New Roman" w:eastAsia="宋体" w:cs="Times New Roman"/>
          <w:color w:val="auto"/>
        </w:rPr>
        <w:t>“</w:t>
      </w:r>
      <w:r>
        <w:rPr>
          <w:rFonts w:ascii="Times New Roman" w:eastAsia="宋体" w:cs="Times New Roman" w:hAnsiTheme="minorEastAsia"/>
          <w:color w:val="auto"/>
        </w:rPr>
        <w:t>综合评分法</w:t>
      </w:r>
      <w:r>
        <w:rPr>
          <w:rFonts w:ascii="Times New Roman" w:hAnsi="Times New Roman" w:eastAsia="宋体" w:cs="Times New Roman"/>
          <w:color w:val="auto"/>
        </w:rPr>
        <w:t>”</w:t>
      </w:r>
      <w:r>
        <w:rPr>
          <w:rFonts w:ascii="Times New Roman" w:eastAsia="宋体" w:cs="Times New Roman" w:hAnsiTheme="minor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A2B3247">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）根据《中华人民共和国政府采购法实施条例》和《关于进一步规范政府采购评审工作有关问题的通知》（财库〔</w:t>
      </w:r>
      <w:r>
        <w:rPr>
          <w:rFonts w:ascii="Times New Roman" w:hAnsi="Times New Roman" w:eastAsia="宋体" w:cs="Times New Roman"/>
          <w:color w:val="auto"/>
        </w:rPr>
        <w:t>2012</w:t>
      </w:r>
      <w:r>
        <w:rPr>
          <w:rFonts w:ascii="Times New Roman" w:eastAsia="宋体" w:cs="Times New Roman" w:hAnsiTheme="minorEastAsia"/>
          <w:color w:val="auto"/>
        </w:rPr>
        <w:t>〕</w:t>
      </w:r>
      <w:r>
        <w:rPr>
          <w:rFonts w:ascii="Times New Roman" w:hAnsi="Times New Roman" w:eastAsia="宋体" w:cs="Times New Roman"/>
          <w:color w:val="auto"/>
        </w:rPr>
        <w:t>69</w:t>
      </w:r>
      <w:r>
        <w:rPr>
          <w:rFonts w:ascii="Times New Roman" w:eastAsia="宋体" w:cs="Times New Roman" w:hAnsiTheme="minor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C183267">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11CB5CC3">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hint="eastAsia" w:ascii="Times New Roman" w:eastAsia="宋体" w:cs="Times New Roman" w:hAnsiTheme="minorEastAsia"/>
          <w:color w:val="auto"/>
        </w:rPr>
        <w:t>采购人或评标委员会经采购人授权后按中标候选供应商顺序确定中标供应商。</w:t>
      </w:r>
    </w:p>
    <w:p w14:paraId="146031FC">
      <w:pPr>
        <w:pStyle w:val="32"/>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）根据《政府采购货物和服务招标投标管理办法》（</w:t>
      </w:r>
      <w:r>
        <w:rPr>
          <w:rFonts w:hint="eastAsia" w:ascii="Times New Roman" w:eastAsia="宋体" w:cs="Times New Roman" w:hAnsiTheme="minorEastAsia"/>
          <w:color w:val="auto"/>
        </w:rPr>
        <w:t>财政部</w:t>
      </w:r>
      <w:r>
        <w:rPr>
          <w:rFonts w:ascii="Times New Roman" w:eastAsia="宋体" w:cs="Times New Roman" w:hAnsiTheme="minorEastAsia"/>
          <w:color w:val="auto"/>
        </w:rPr>
        <w:t>令第</w:t>
      </w:r>
      <w:r>
        <w:rPr>
          <w:rFonts w:hint="eastAsia" w:ascii="Times New Roman" w:hAnsi="Times New Roman" w:eastAsia="宋体" w:cs="Times New Roman"/>
          <w:color w:val="auto"/>
        </w:rPr>
        <w:t>87</w:t>
      </w:r>
      <w:r>
        <w:rPr>
          <w:rFonts w:ascii="Times New Roman" w:eastAsia="宋体" w:cs="Times New Roman" w:hAnsiTheme="minorEastAsia"/>
          <w:color w:val="auto"/>
        </w:rPr>
        <w:t>号）第</w:t>
      </w:r>
      <w:r>
        <w:rPr>
          <w:rFonts w:ascii="Times New Roman" w:hAnsi="Times New Roman" w:eastAsia="宋体" w:cs="Times New Roman"/>
          <w:color w:val="auto"/>
        </w:rPr>
        <w:t>43</w:t>
      </w:r>
      <w:r>
        <w:rPr>
          <w:rFonts w:ascii="Times New Roman" w:eastAsia="宋体" w:cs="Times New Roman" w:hAnsiTheme="minorEastAsia"/>
          <w:color w:val="auto"/>
        </w:rPr>
        <w:t>条规定，如评审现场经财政部门批准本项目转为其他采购方式的，按相应采购方式程序执行。</w:t>
      </w:r>
    </w:p>
    <w:p w14:paraId="3D2039FE">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其他注意事项</w:t>
      </w:r>
    </w:p>
    <w:p w14:paraId="182ABAB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32.1 </w:t>
      </w:r>
      <w:r>
        <w:rPr>
          <w:rFonts w:ascii="Times New Roman" w:eastAsia="宋体" w:cs="Times New Roman" w:hAnsiTheme="minorEastAsia"/>
          <w:color w:val="auto"/>
        </w:rPr>
        <w:t>在开标、投标期间，投标人不得向评标委员会成员或采购代理机构询问评标情况、施加任何影响，不得进行旨在影响评标结果的活动。</w:t>
      </w:r>
    </w:p>
    <w:p w14:paraId="4E78C75F">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32.2 </w:t>
      </w:r>
      <w:r>
        <w:rPr>
          <w:rFonts w:ascii="Times New Roman" w:eastAsia="宋体" w:cs="Times New Roman" w:hAnsi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6A1E211">
      <w:pPr>
        <w:pStyle w:val="32"/>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32. 3 </w:t>
      </w:r>
      <w:r>
        <w:rPr>
          <w:rFonts w:ascii="Times New Roman" w:eastAsia="宋体" w:cs="Times New Roman" w:hAnsiTheme="minorEastAsia"/>
          <w:color w:val="auto"/>
        </w:rPr>
        <w:t>本项目不接受赠品、回扣或者与采购无关的其他商品、服务。</w:t>
      </w:r>
    </w:p>
    <w:p w14:paraId="1DFD3409">
      <w:pPr>
        <w:pStyle w:val="32"/>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F  </w:t>
      </w:r>
      <w:r>
        <w:rPr>
          <w:rFonts w:ascii="Times New Roman" w:eastAsia="宋体" w:cs="Times New Roman" w:hAnsiTheme="minorEastAsia"/>
          <w:color w:val="auto"/>
        </w:rPr>
        <w:t>授予合同</w:t>
      </w:r>
    </w:p>
    <w:p w14:paraId="58381E81">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 </w:t>
      </w:r>
      <w:r>
        <w:rPr>
          <w:rFonts w:ascii="Times New Roman" w:eastAsia="宋体" w:cs="Times New Roman" w:hAnsiTheme="minorEastAsia"/>
          <w:color w:val="auto"/>
        </w:rPr>
        <w:t>中标供应商的产生</w:t>
      </w:r>
    </w:p>
    <w:p w14:paraId="58C2C4E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33.1 </w:t>
      </w:r>
      <w:r>
        <w:rPr>
          <w:rFonts w:ascii="Times New Roman" w:eastAsia="宋体" w:cs="Times New Roman" w:hAnsiTheme="minorEastAsia"/>
          <w:color w:val="auto"/>
        </w:rPr>
        <w:t>采购人可以事先授权评标委员会直接确定中标供应商。</w:t>
      </w:r>
    </w:p>
    <w:p w14:paraId="6EDB0945">
      <w:pPr>
        <w:pStyle w:val="32"/>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33.2 </w:t>
      </w:r>
      <w:r>
        <w:rPr>
          <w:rFonts w:ascii="Times New Roman" w:eastAsia="宋体" w:cs="Times New Roman" w:hAnsiTheme="minorEastAsia"/>
          <w:color w:val="auto"/>
        </w:rPr>
        <w:t>采购人也可以按照《政府采购法》及其实施条例等法律法规的规定和招标文件的要求确认中标供应商。</w:t>
      </w:r>
    </w:p>
    <w:p w14:paraId="1CF59F5E">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 </w:t>
      </w:r>
      <w:r>
        <w:rPr>
          <w:rFonts w:hint="eastAsia" w:ascii="Times New Roman" w:eastAsia="宋体" w:cs="Times New Roman" w:hAnsiTheme="minorEastAsia"/>
          <w:color w:val="auto"/>
        </w:rPr>
        <w:t>中标通知</w:t>
      </w:r>
    </w:p>
    <w:p w14:paraId="0ABC2664">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34.1 </w:t>
      </w:r>
      <w:r>
        <w:rPr>
          <w:rFonts w:hint="eastAsia" w:ascii="Times New Roman" w:eastAsia="宋体" w:cs="Times New Roman" w:hAnsiTheme="minorEastAsia"/>
          <w:color w:val="auto"/>
        </w:rPr>
        <w:t>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中获取）。《中标通知书》一经发出即发生法律效力。</w:t>
      </w:r>
    </w:p>
    <w:p w14:paraId="5A5C08B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35. </w:t>
      </w:r>
      <w:r>
        <w:rPr>
          <w:rFonts w:hint="eastAsia" w:ascii="Times New Roman" w:eastAsia="宋体" w:cs="Times New Roman" w:hAnsiTheme="minorEastAsia"/>
          <w:color w:val="auto"/>
        </w:rPr>
        <w:t>投标人可使用天津市中环认证服务有限公司发出的CA数字证书（原天津市电子认证中心发出尚在有效期内的CA数字证书仍可使用）登陆天津市政府采购中心网（网址：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中获取未通过资格审查的原因或从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查看排序和得分</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中获取未中标人本人的评审得分与排序。</w:t>
      </w:r>
    </w:p>
    <w:p w14:paraId="3A053B76">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 </w:t>
      </w:r>
      <w:r>
        <w:rPr>
          <w:rFonts w:hint="eastAsia" w:ascii="Times New Roman" w:eastAsia="宋体" w:cs="Times New Roman" w:hAnsiTheme="minorEastAsia"/>
          <w:color w:val="auto"/>
        </w:rPr>
        <w:t>签订合同</w:t>
      </w:r>
    </w:p>
    <w:p w14:paraId="56989A8D">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36.1 </w:t>
      </w:r>
      <w:r>
        <w:rPr>
          <w:rFonts w:hint="eastAsia" w:ascii="Times New Roman" w:eastAsia="宋体" w:cs="Times New Roman" w:hAnsiTheme="minorEastAsia"/>
          <w:color w:val="auto"/>
        </w:rPr>
        <w:t>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6"/>
          <w:rFonts w:ascii="Times New Roman" w:hAnsi="Times New Roman" w:eastAsia="宋体" w:cs="Times New Roman"/>
        </w:rPr>
        <w:t>http://tjgpc.zwfwb.tj.gov.cn/</w:t>
      </w:r>
      <w:r>
        <w:rPr>
          <w:rStyle w:val="26"/>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合同</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w:t>
      </w:r>
    </w:p>
    <w:p w14:paraId="3CC5B600">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36.2 </w:t>
      </w:r>
      <w:r>
        <w:rPr>
          <w:rFonts w:hint="eastAsia" w:ascii="Times New Roman" w:eastAsia="宋体" w:cs="Times New Roman" w:hAnsiTheme="minorEastAsia"/>
          <w:color w:val="auto"/>
        </w:rPr>
        <w:t>招标文件、中标供应商的投标文件及其澄清文件等，均为签订合同的依据，且为合同的组成部分。</w:t>
      </w:r>
    </w:p>
    <w:p w14:paraId="369A6F1C">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 </w:t>
      </w:r>
      <w:r>
        <w:rPr>
          <w:rFonts w:hint="eastAsia" w:ascii="Times New Roman" w:eastAsia="宋体" w:cs="Times New Roman" w:hAnsiTheme="minorEastAsia"/>
          <w:color w:val="auto"/>
        </w:rPr>
        <w:t>履约保证金</w:t>
      </w:r>
    </w:p>
    <w:p w14:paraId="7EEBDAAA">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37.1 </w:t>
      </w:r>
      <w:r>
        <w:rPr>
          <w:rFonts w:hint="eastAsia" w:ascii="Times New Roman" w:eastAsia="宋体" w:cs="Times New Roman" w:hAnsiTheme="minorEastAsia"/>
          <w:color w:val="auto"/>
        </w:rPr>
        <w:t>若《招标项目要求》规定须提交履约保证金的，合同签订前，中标供应商须按照规定要求提交履约保证金，履约保证金的有效期至货到并最终验收合格之日。</w:t>
      </w:r>
    </w:p>
    <w:p w14:paraId="4B2E8E0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37.2 </w:t>
      </w:r>
      <w:r>
        <w:rPr>
          <w:rFonts w:hint="eastAsia" w:ascii="Times New Roman" w:eastAsia="宋体" w:cs="Times New Roman" w:hAnsiTheme="minorEastAsia"/>
          <w:color w:val="auto"/>
        </w:rPr>
        <w:t>中标供应商未能按合同规定履行其义务，采购人有权没收其履约保证金。</w:t>
      </w:r>
    </w:p>
    <w:p w14:paraId="727E8822">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38. </w:t>
      </w:r>
      <w:r>
        <w:rPr>
          <w:rFonts w:hint="eastAsia" w:ascii="Times New Roman" w:eastAsia="宋体" w:cs="Times New Roman" w:hAnsiTheme="minorEastAsia"/>
          <w:color w:val="auto"/>
        </w:rPr>
        <w:t>中标供应商拒绝与采购人签订合同的，采购人可以按照评审报告推荐的中标候选人名单排序，确定下一候选人为中标供应商，也可以重新开展政府采购活动。</w:t>
      </w:r>
    </w:p>
    <w:p w14:paraId="6EA88569">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 </w:t>
      </w:r>
      <w:r>
        <w:rPr>
          <w:rFonts w:hint="eastAsia" w:ascii="Times New Roman" w:eastAsia="宋体" w:cs="Times New Roman" w:hAnsiTheme="minorEastAsia"/>
          <w:color w:val="auto"/>
        </w:rPr>
        <w:t>合同分包</w:t>
      </w:r>
    </w:p>
    <w:p w14:paraId="16BE6D4B">
      <w:pPr>
        <w:pStyle w:val="32"/>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39.1 </w:t>
      </w:r>
      <w:r>
        <w:rPr>
          <w:rFonts w:hint="eastAsia" w:ascii="Times New Roman" w:eastAsia="宋体" w:cs="Times New Roman" w:hAnsiTheme="minorEastAsia"/>
          <w:color w:val="auto"/>
        </w:rPr>
        <w:t>未经采购人同意，中标供应商不得分包合同。</w:t>
      </w:r>
    </w:p>
    <w:p w14:paraId="0AED7B76">
      <w:pPr>
        <w:pStyle w:val="32"/>
        <w:spacing w:line="360" w:lineRule="auto"/>
        <w:ind w:firstLine="448" w:firstLineChars="200"/>
        <w:jc w:val="both"/>
        <w:rPr>
          <w:rFonts w:ascii="Times New Roman" w:eastAsia="宋体" w:cs="Times New Roman" w:hAnsiTheme="minorEastAsia"/>
          <w:color w:val="auto"/>
        </w:rPr>
      </w:pPr>
      <w:r>
        <w:rPr>
          <w:rFonts w:hint="eastAsia" w:ascii="Times New Roman" w:hAnsi="Times New Roman" w:eastAsia="宋体" w:cs="Times New Roman"/>
          <w:color w:val="auto"/>
        </w:rPr>
        <w:t xml:space="preserve">39.2 </w:t>
      </w:r>
      <w:r>
        <w:rPr>
          <w:rFonts w:hint="eastAsia" w:ascii="Times New Roman" w:eastAsia="宋体" w:cs="Times New Roman" w:hAnsiTheme="minorEastAsia"/>
          <w:color w:val="auto"/>
        </w:rPr>
        <w:t>政府采购合同分包履行的，中标供应商就采购项目和分包项目向采购人负责，分包供应商就分包项目承担责任。</w:t>
      </w:r>
    </w:p>
    <w:p w14:paraId="34139813">
      <w:pPr>
        <w:pStyle w:val="32"/>
        <w:spacing w:line="360" w:lineRule="auto"/>
        <w:ind w:firstLine="448" w:firstLineChars="200"/>
        <w:jc w:val="center"/>
        <w:rPr>
          <w:rFonts w:ascii="Times New Roman" w:eastAsia="宋体" w:cs="Times New Roman" w:hAnsiTheme="minorEastAsia"/>
          <w:color w:val="auto"/>
        </w:rPr>
      </w:pPr>
      <w:r>
        <w:rPr>
          <w:rFonts w:hint="eastAsia" w:ascii="Times New Roman" w:eastAsia="宋体" w:cs="Times New Roman" w:hAnsiTheme="minorEastAsia"/>
          <w:color w:val="auto"/>
        </w:rPr>
        <w:t>G 政府采购“明白纸”</w:t>
      </w:r>
    </w:p>
    <w:p w14:paraId="3DE35FC9">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40.1政府采购支持中小企业政策“明白纸”</w:t>
      </w:r>
    </w:p>
    <w:p w14:paraId="353C7DAF">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区财政局区发展改革委区住房建设委区交通运输局区水务局区政务服务办关于进一步贯彻落实政府采购支持中小企业政策的通知》（津滨财采[2022]8号）（以下简称通知）提出了哪些进一步支持中小企业的措施？</w:t>
      </w:r>
    </w:p>
    <w:p w14:paraId="59D91272">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14:paraId="337BCDF8">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14:paraId="6C864D43">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）《通知》是如何降低中小企业参与政府采购成本的？</w:t>
      </w:r>
    </w:p>
    <w:p w14:paraId="42F54F65">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《通知》在保证金收取、资金支付、合同融资等方面对支持中小企业也作出了规定，多措并举降低中小企业参与政府采购成本。</w:t>
      </w:r>
    </w:p>
    <w:p w14:paraId="203D0C90">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14:paraId="76ECC557">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）怎样确保政策落实到位？</w:t>
      </w:r>
    </w:p>
    <w:p w14:paraId="7B2FE137">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一是强化政策宣传。政策印发后，新区财政局制定政府采购支持中小企业政策“明白纸”，细致解读政策内容，通过开展线上腾讯会议营商环境大讲堂对政策进行宣讲解读，提高中小企业政策知晓率。</w:t>
      </w:r>
    </w:p>
    <w:p w14:paraId="36BDA5F7">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14:paraId="638DA9D0">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4</w:t>
      </w:r>
      <w:r>
        <w:rPr>
          <w:rFonts w:ascii="Times New Roman" w:eastAsia="宋体" w:cs="Times New Roman" w:hAnsiTheme="minorEastAsia"/>
          <w:color w:val="auto"/>
        </w:rPr>
        <w:t>）中小企业怎样知晓采购项目是否面向中小企业？</w:t>
      </w:r>
    </w:p>
    <w:p w14:paraId="36699321">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《政府采购促进中小企业发展管理办法》明确采购项目涉及中小企业采购的，预留份额、价格扣除比例或价格加分比例等内容应当在采购文件中明确。因此，中小企业可在采购文件中获取相关信息。</w:t>
      </w:r>
    </w:p>
    <w:p w14:paraId="2C1BB028">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5</w:t>
      </w:r>
      <w:r>
        <w:rPr>
          <w:rFonts w:ascii="Times New Roman" w:eastAsia="宋体" w:cs="Times New Roman" w:hAnsiTheme="minorEastAsia"/>
          <w:color w:val="auto"/>
        </w:rPr>
        <w:t>）中小企业享受扶持政策应提供什么份证明材料？</w:t>
      </w:r>
    </w:p>
    <w:p w14:paraId="35C07D79">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6191070A">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6</w:t>
      </w:r>
      <w:r>
        <w:rPr>
          <w:rFonts w:ascii="Times New Roman" w:eastAsia="宋体" w:cs="Times New Roman" w:hAnsiTheme="minorEastAsia"/>
          <w:color w:val="auto"/>
        </w:rPr>
        <w:t>）企业不清楚自身是否为中小企业，怎么办？</w:t>
      </w:r>
    </w:p>
    <w:p w14:paraId="086DB1BB">
      <w:pPr>
        <w:pStyle w:val="32"/>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103188E8">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40.2 滨海新区财政局</w:t>
      </w:r>
      <w:r>
        <w:rPr>
          <w:rFonts w:hint="eastAsia" w:ascii="Times New Roman" w:hAnsi="Times New Roman" w:eastAsia="宋体" w:cs="Times New Roman"/>
          <w:color w:val="auto"/>
        </w:rPr>
        <w:t>“政采贷”</w:t>
      </w:r>
      <w:r>
        <w:rPr>
          <w:rFonts w:hint="eastAsia" w:ascii="Times New Roman" w:eastAsia="宋体" w:cs="Times New Roman" w:hAnsiTheme="minorEastAsia"/>
          <w:color w:val="auto"/>
        </w:rPr>
        <w:t>明白纸</w:t>
      </w:r>
    </w:p>
    <w:p w14:paraId="7A775415">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14:paraId="7F3BF247">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一、“政采贷”概念</w:t>
      </w:r>
    </w:p>
    <w:p w14:paraId="644195AA">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14:paraId="4BA29DC7">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二、“政采贷”基本流程介绍</w:t>
      </w:r>
    </w:p>
    <w:p w14:paraId="59FA6C4F">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“企业申请”-“银行接受申请”-“获取政采业务数据、订单信息、合同信息等”-“线下尽调、审核资质”-“银行风控评估”-“预授信”-“放款、提款”</w:t>
      </w:r>
    </w:p>
    <w:p w14:paraId="0599BF4D">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三、我市主要金融机构开通“政采贷”情况</w:t>
      </w:r>
    </w:p>
    <w:p w14:paraId="64FD176A">
      <w:pPr>
        <w:pStyle w:val="32"/>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20"/>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14:paraId="6A6535CD">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91D0CA2">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14:paraId="3EC53F5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14:paraId="34FC4CA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14:paraId="4F1E3D42">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14:paraId="1AC0397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1AA6C8B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14:paraId="6DE579BE">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C7111E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14:paraId="795985D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14:paraId="41A0906D">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4C5FF080">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根据当期lpr进行综合核定，原则上不3.85%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34460F87">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14:paraId="04C46FC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46EA874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1、在政府采购中无不良履约记录；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14:paraId="1E68E764">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14:paraId="3271942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14:paraId="7E422542">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55436A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14:paraId="37F45A8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6CB65666">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62D5F6C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6DEF7C6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6C77873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52F11A9A">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14:paraId="0F27E9BC">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14:paraId="2202F605">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7D657F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14:paraId="56C22B0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CADFFE2">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5DED353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约4%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0618776E">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5FC4821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747A855">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1.具有独立承担民事责任的能力，有固定经营场所，将我行账户作为政府采购合同唯一回款账户。</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2.企业成立1年以上，且实际控制人具有3年以上的实际行业经验，具有良好的纳税记录、工商登记记录；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3.企业具有履行合同所必须的设备和服务能力；</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4.生产经营符合国家法律法规，产业政策和环境保护要求，符合我行信贷政策；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14:paraId="1D23C7D7">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14:paraId="0FB574A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14:paraId="28B8E138">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BB806C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14:paraId="24F7542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E90734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39396173">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约3.8%</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303F85B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8DDFF66">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1、申请人不得有失信记录；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14:paraId="0C4BFD0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14:paraId="58D7262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14:paraId="56D9CF07">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157FD0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14:paraId="1891A37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2B149E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39E0E6BA">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14:paraId="3A5543C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13037DCB">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1DD8EF2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5539366">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14:paraId="2C64A8FE">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14:paraId="6EA7A3F0">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14:paraId="2BA52EC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14:paraId="62B8A226">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14:paraId="6FD5C1BE">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61B0EC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14:paraId="5BF8B85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EB5533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56EC8736">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不低于3.85%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0F768D84">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2070C2A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2E0087D1">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1、连续从事政府采购活动一年以上，或主要股东从事政府采购活动两年以上，且交易及信用记录良好；</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14:paraId="141AFB8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14:paraId="1A71DDE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14:paraId="3A852644">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DC6DEE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14:paraId="389DEA1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307F47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7A805D81">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结合借款人经营规模、偿债能力、营运效率等因素合理确定</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14E49976">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2CA5FD2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ED6EAB9">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1、中标供应商财务状况良好，记录良好，有资质且具有1年(含)以上与天津市各类政府采购成功经验；</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2、生产经营符合国家政策；</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3、无违法、违约、不良信用记录，未发生过政府采购业务纠纷等；</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536FFC1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14:paraId="01A24C6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14:paraId="3743819D">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178AD2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14:paraId="4554C4A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A58CEF0">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F578235">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致电咨询</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220D4F9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9120549">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1、具有2年(含)以上连续经营记录；</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3C839C8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14:paraId="7755BD3B">
        <w:tblPrEx>
          <w:tblCellMar>
            <w:top w:w="0" w:type="dxa"/>
            <w:left w:w="108" w:type="dxa"/>
            <w:bottom w:w="0" w:type="dxa"/>
            <w:right w:w="108" w:type="dxa"/>
          </w:tblCellMar>
        </w:tblPrEx>
        <w:trPr>
          <w:trHeight w:val="2651"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7F8B89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14:paraId="45412D0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18D9B9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69C7B48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最低4%</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002C18CF">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14:paraId="6F873D0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4210CF0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E6A85D6">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14:paraId="439ABC2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14:paraId="303D62F9">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14:paraId="1BF00D4E">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14:paraId="79808A5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14:paraId="11711086">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5F3F5C8">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14:paraId="6EE23909">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FB7AA24">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577D39B3">
            <w:pPr>
              <w:jc w:val="left"/>
              <w:rPr>
                <w:rFonts w:ascii="宋体" w:hAnsi="宋体" w:cs="宋体"/>
                <w:color w:val="000000"/>
                <w:kern w:val="0"/>
                <w:sz w:val="19"/>
                <w:szCs w:val="19"/>
              </w:rPr>
            </w:pPr>
            <w:r>
              <w:rPr>
                <w:rFonts w:hint="eastAsia" w:ascii="宋体" w:hAnsi="宋体" w:cs="宋体"/>
                <w:color w:val="000000"/>
                <w:kern w:val="0"/>
                <w:sz w:val="19"/>
                <w:szCs w:val="19"/>
              </w:rPr>
              <w:t>约6.00%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21A442AD">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0E91C92C">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6C1B26B0">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563359E3">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14:paraId="7811C92E">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14:paraId="22C8B82C">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14:paraId="2B893AB4">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14:paraId="66F36C3E">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1C30436F">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14:paraId="7A91761B">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24C614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14:paraId="5FEC01E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2A1FDDC">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4F8FC254">
            <w:pPr>
              <w:jc w:val="left"/>
              <w:rPr>
                <w:rFonts w:ascii="宋体" w:hAnsi="宋体" w:cs="宋体"/>
                <w:color w:val="000000"/>
                <w:kern w:val="0"/>
                <w:sz w:val="19"/>
                <w:szCs w:val="19"/>
              </w:rPr>
            </w:pPr>
            <w:r>
              <w:rPr>
                <w:rFonts w:hint="eastAsia" w:ascii="宋体" w:hAnsi="宋体" w:cs="宋体"/>
                <w:color w:val="000000"/>
                <w:kern w:val="0"/>
                <w:sz w:val="19"/>
                <w:szCs w:val="19"/>
              </w:rPr>
              <w:t>年化约3.85%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3B4ABEA5">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3FACF51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40863878">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1AE5AFF2">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14:paraId="690DD669">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14:paraId="2A01FB67">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14:paraId="444FDBD9">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14:paraId="2C4DA63C">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501DDD8">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14:paraId="59978E40">
            <w:pPr>
              <w:ind w:firstLine="174"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14:paraId="7B5EFC9F">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3ADAC7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14:paraId="4B255BD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5A47FD7">
            <w:pPr>
              <w:jc w:val="left"/>
              <w:rPr>
                <w:rFonts w:ascii="宋体" w:hAnsi="宋体" w:cs="宋体"/>
                <w:color w:val="000000"/>
                <w:kern w:val="0"/>
                <w:sz w:val="19"/>
                <w:szCs w:val="19"/>
              </w:rPr>
            </w:pPr>
            <w:r>
              <w:rPr>
                <w:rFonts w:hint="eastAsia" w:ascii="宋体" w:hAnsi="宋体" w:cs="宋体"/>
                <w:color w:val="000000"/>
                <w:kern w:val="0"/>
                <w:sz w:val="19"/>
                <w:szCs w:val="19"/>
              </w:rPr>
              <w:t>参考利率：4.00%-5.00%</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w:t>
            </w:r>
          </w:p>
          <w:p w14:paraId="3242DA6C">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FE4D1F9">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4E7F6B49">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49E3FC13">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14:paraId="492BFE95">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14:paraId="69E43DE2">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14:paraId="6587C909">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14:paraId="73523C08">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B818535">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14:paraId="3081E2D3">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14:paraId="434563D5">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14:paraId="6A46E9AB">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14:paraId="68F13891">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38290A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14:paraId="73AE2D06">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EA0DAD7">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5FAA09BB">
            <w:pPr>
              <w:jc w:val="left"/>
              <w:rPr>
                <w:rFonts w:ascii="宋体" w:hAnsi="宋体" w:cs="宋体"/>
                <w:color w:val="000000"/>
                <w:kern w:val="0"/>
                <w:sz w:val="19"/>
                <w:szCs w:val="19"/>
              </w:rPr>
            </w:pPr>
            <w:r>
              <w:rPr>
                <w:rFonts w:hint="eastAsia" w:ascii="宋体" w:hAnsi="宋体" w:cs="宋体"/>
                <w:color w:val="000000"/>
                <w:kern w:val="0"/>
                <w:sz w:val="19"/>
                <w:szCs w:val="19"/>
              </w:rPr>
              <w:t>约4%</w:t>
            </w:r>
          </w:p>
          <w:p w14:paraId="001B5C0E">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0134743D">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2A96C651">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7B6DF1FA">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14:paraId="74CD4A29">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14:paraId="710C6C9B">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14:paraId="62BD9167">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D2F4576">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14:paraId="39705D33">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14:paraId="58084F88">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94FAC8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14:paraId="1EE30504">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29C99505">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027F1E1">
            <w:pPr>
              <w:jc w:val="left"/>
              <w:rPr>
                <w:rFonts w:ascii="宋体" w:hAnsi="宋体" w:cs="宋体"/>
                <w:color w:val="000000"/>
                <w:kern w:val="0"/>
                <w:sz w:val="19"/>
                <w:szCs w:val="19"/>
              </w:rPr>
            </w:pPr>
            <w:r>
              <w:rPr>
                <w:rFonts w:hint="eastAsia" w:ascii="宋体" w:hAnsi="宋体" w:cs="宋体"/>
                <w:color w:val="000000"/>
                <w:kern w:val="0"/>
                <w:sz w:val="19"/>
                <w:szCs w:val="19"/>
              </w:rPr>
              <w:t>一般性贷款利率</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934D9F4">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009DD57B">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41D9F6E7">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14:paraId="1B133D5C">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14:paraId="79994604">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14:paraId="2E0C597C">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0E8FE6F">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14:paraId="60324AF6">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186042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14:paraId="1DBFB45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0872CDE">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B4820C9">
            <w:pPr>
              <w:jc w:val="left"/>
              <w:rPr>
                <w:rFonts w:ascii="宋体" w:hAnsi="宋体" w:cs="宋体"/>
                <w:color w:val="000000"/>
                <w:kern w:val="0"/>
                <w:sz w:val="19"/>
                <w:szCs w:val="19"/>
              </w:rPr>
            </w:pPr>
            <w:r>
              <w:rPr>
                <w:rFonts w:hint="eastAsia" w:ascii="宋体" w:hAnsi="宋体" w:cs="宋体"/>
                <w:color w:val="000000"/>
                <w:kern w:val="0"/>
                <w:sz w:val="19"/>
                <w:szCs w:val="19"/>
              </w:rPr>
              <w:t>贷款利率最低Lpr</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3E430035">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015EA5B5">
              <w:tblPrEx>
                <w:shd w:val="clear" w:color="auto" w:fill="FFFFFF"/>
                <w:tblCellMar>
                  <w:top w:w="15" w:type="dxa"/>
                  <w:left w:w="15" w:type="dxa"/>
                  <w:bottom w:w="15" w:type="dxa"/>
                  <w:right w:w="15" w:type="dxa"/>
                </w:tblCellMar>
              </w:tblPrEx>
              <w:trPr>
                <w:trHeight w:val="2992" w:hRule="atLeast"/>
              </w:trPr>
              <w:tc>
                <w:tcPr>
                  <w:tcW w:w="3168" w:type="dxa"/>
                  <w:shd w:val="clear" w:color="auto" w:fill="FFFFFF"/>
                  <w:tcMar>
                    <w:top w:w="150" w:type="dxa"/>
                    <w:left w:w="0" w:type="dxa"/>
                    <w:bottom w:w="150" w:type="dxa"/>
                    <w:right w:w="0" w:type="dxa"/>
                  </w:tcMar>
                </w:tcPr>
                <w:p w14:paraId="26DBC5FD">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14:paraId="4F3A458D">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14:paraId="72D9A399">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bl>
          <w:p w14:paraId="0216D77F">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A2C57C2">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14:paraId="615EEF51">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14:paraId="66EE408E">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3E64E65">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14:paraId="15688C6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94BE291">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1D12CA0A">
            <w:pPr>
              <w:jc w:val="left"/>
              <w:rPr>
                <w:rFonts w:ascii="宋体" w:hAnsi="宋体" w:cs="宋体"/>
                <w:color w:val="000000"/>
                <w:kern w:val="0"/>
                <w:sz w:val="19"/>
                <w:szCs w:val="19"/>
              </w:rPr>
            </w:pPr>
            <w:r>
              <w:rPr>
                <w:rFonts w:hint="eastAsia" w:ascii="宋体" w:hAnsi="宋体" w:cs="宋体"/>
                <w:color w:val="000000"/>
                <w:kern w:val="0"/>
                <w:sz w:val="19"/>
                <w:szCs w:val="19"/>
              </w:rPr>
              <w:t>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5FDA0C6E">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20"/>
              <w:tblW w:w="5000" w:type="pct"/>
              <w:tblInd w:w="0" w:type="dxa"/>
              <w:shd w:val="clear" w:color="auto" w:fill="FFFFFF"/>
              <w:tblLayout w:type="fixed"/>
              <w:tblCellMar>
                <w:top w:w="15" w:type="dxa"/>
                <w:left w:w="15" w:type="dxa"/>
                <w:bottom w:w="15" w:type="dxa"/>
                <w:right w:w="15" w:type="dxa"/>
              </w:tblCellMar>
            </w:tblPr>
            <w:tblGrid>
              <w:gridCol w:w="3168"/>
            </w:tblGrid>
            <w:tr w14:paraId="1A048BDA">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3AB0D373">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14:paraId="23EBE175">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14:paraId="54DE2AF8">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14:paraId="5EC0478F">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521EF13F">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14:paraId="727456CA">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14:paraId="4BE02155">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7BA9F4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14:paraId="28C6B95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425C46B8">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69214207">
            <w:pPr>
              <w:jc w:val="left"/>
              <w:rPr>
                <w:rFonts w:ascii="宋体" w:hAnsi="宋体" w:cs="宋体"/>
                <w:color w:val="000000"/>
                <w:kern w:val="0"/>
                <w:sz w:val="19"/>
                <w:szCs w:val="19"/>
              </w:rPr>
            </w:pPr>
            <w:r>
              <w:rPr>
                <w:rFonts w:hint="eastAsia" w:ascii="宋体" w:hAnsi="宋体" w:cs="宋体"/>
                <w:color w:val="000000"/>
                <w:kern w:val="0"/>
                <w:sz w:val="19"/>
                <w:szCs w:val="19"/>
              </w:rPr>
              <w:t>3.75%-3.95%</w:t>
            </w:r>
            <w:r>
              <w:rPr>
                <w:rFonts w:hint="eastAsia" w:ascii="宋体" w:hAnsi="宋体" w:cs="宋体"/>
                <w:color w:val="000000"/>
                <w:kern w:val="0"/>
                <w:sz w:val="19"/>
                <w:szCs w:val="19"/>
              </w:rPr>
              <w:br w:type="textWrapping"/>
            </w: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59C9D7B5">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24F4011">
            <w:pPr>
              <w:widowControl/>
              <w:numPr>
                <w:ilvl w:val="0"/>
                <w:numId w:val="8"/>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14:paraId="6A3F0207">
            <w:pPr>
              <w:widowControl/>
              <w:numPr>
                <w:ilvl w:val="0"/>
                <w:numId w:val="8"/>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14:paraId="5935BB30">
            <w:pPr>
              <w:widowControl/>
              <w:numPr>
                <w:ilvl w:val="0"/>
                <w:numId w:val="8"/>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14:paraId="58F1E3DA">
            <w:pPr>
              <w:widowControl/>
              <w:numPr>
                <w:ilvl w:val="0"/>
                <w:numId w:val="8"/>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5DC4346">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14:paraId="27CFA5E5">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14:paraId="050E09C0">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CF1E5D8">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14:paraId="341BD365">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14:paraId="64CAB85F">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14:paraId="49CAE7C0">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14:paraId="201FD2A1">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213BBF85">
            <w:pPr>
              <w:widowControl/>
              <w:jc w:val="center"/>
              <w:textAlignment w:val="top"/>
              <w:rPr>
                <w:rFonts w:ascii="宋体" w:hAnsi="宋体" w:cs="宋体"/>
                <w:color w:val="000000"/>
                <w:kern w:val="0"/>
                <w:sz w:val="19"/>
                <w:szCs w:val="19"/>
              </w:rPr>
            </w:pPr>
          </w:p>
        </w:tc>
      </w:tr>
    </w:tbl>
    <w:p w14:paraId="1AC86D7B">
      <w:pPr>
        <w:pStyle w:val="32"/>
        <w:spacing w:line="360" w:lineRule="auto"/>
        <w:ind w:firstLine="448" w:firstLineChars="200"/>
        <w:jc w:val="both"/>
        <w:rPr>
          <w:rFonts w:ascii="Times New Roman" w:eastAsia="宋体" w:cs="Times New Roman" w:hAnsiTheme="minorEastAsia"/>
          <w:color w:val="auto"/>
        </w:rPr>
      </w:pPr>
    </w:p>
    <w:p w14:paraId="0BC2A4BA">
      <w:pPr>
        <w:pStyle w:val="32"/>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以上内容均为当前政策内容，未来不排除各大金融机构针对政采贷业务的相关政策会有修改和变动，本“政采贷”明白纸仅供参考，详情请自行致电咨询。</w:t>
      </w:r>
    </w:p>
    <w:p w14:paraId="4698A533">
      <w:pPr>
        <w:widowControl/>
        <w:jc w:val="left"/>
        <w:rPr>
          <w:b/>
          <w:bCs/>
          <w:kern w:val="28"/>
          <w:sz w:val="32"/>
          <w:szCs w:val="32"/>
        </w:rPr>
      </w:pPr>
      <w:r>
        <w:br w:type="page"/>
      </w:r>
    </w:p>
    <w:p w14:paraId="4FCA0265">
      <w:pPr>
        <w:pStyle w:val="15"/>
        <w:ind w:left="386"/>
        <w:rPr>
          <w:rFonts w:ascii="Times New Roman" w:hAnsi="Times New Roman"/>
        </w:rPr>
      </w:pPr>
      <w:r>
        <w:rPr>
          <w:rFonts w:ascii="Times New Roman" w:hAnsiTheme="minorEastAsia"/>
        </w:rPr>
        <w:t>第四部分合同条款</w:t>
      </w:r>
    </w:p>
    <w:p w14:paraId="596E3322">
      <w:pPr>
        <w:snapToGrid w:val="0"/>
        <w:spacing w:line="360" w:lineRule="auto"/>
        <w:ind w:firstLine="448" w:firstLineChars="200"/>
        <w:rPr>
          <w:sz w:val="24"/>
          <w:szCs w:val="24"/>
        </w:rPr>
      </w:pPr>
      <w:r>
        <w:rPr>
          <w:rFonts w:hAnsiTheme="minorEastAsia"/>
          <w:b/>
          <w:bCs/>
          <w:sz w:val="24"/>
          <w:szCs w:val="24"/>
        </w:rPr>
        <w:t>采购人（甲方）：</w:t>
      </w:r>
    </w:p>
    <w:p w14:paraId="0675DC00">
      <w:pPr>
        <w:snapToGrid w:val="0"/>
        <w:spacing w:line="360" w:lineRule="auto"/>
        <w:ind w:firstLine="448" w:firstLineChars="200"/>
        <w:rPr>
          <w:sz w:val="24"/>
          <w:szCs w:val="24"/>
        </w:rPr>
      </w:pPr>
      <w:r>
        <w:rPr>
          <w:rFonts w:hAnsiTheme="minorEastAsia"/>
          <w:b/>
          <w:bCs/>
          <w:sz w:val="24"/>
          <w:szCs w:val="24"/>
        </w:rPr>
        <w:t>供应商（乙方）：</w:t>
      </w:r>
    </w:p>
    <w:p w14:paraId="586EFFE2">
      <w:pPr>
        <w:spacing w:line="480" w:lineRule="exact"/>
        <w:ind w:firstLine="448" w:firstLineChars="200"/>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14:paraId="5B3263C1">
      <w:pPr>
        <w:numPr>
          <w:ilvl w:val="0"/>
          <w:numId w:val="9"/>
        </w:numPr>
        <w:tabs>
          <w:tab w:val="left" w:pos="0"/>
          <w:tab w:val="left" w:pos="315"/>
        </w:tabs>
        <w:spacing w:line="520" w:lineRule="exact"/>
        <w:rPr>
          <w:sz w:val="24"/>
          <w:szCs w:val="24"/>
        </w:rPr>
      </w:pPr>
      <w:r>
        <w:rPr>
          <w:rFonts w:hint="eastAsia"/>
          <w:sz w:val="24"/>
          <w:szCs w:val="24"/>
        </w:rPr>
        <w:t>本合同为中小企业预留合同</w:t>
      </w:r>
    </w:p>
    <w:p w14:paraId="002530A6">
      <w:pPr>
        <w:numPr>
          <w:ilvl w:val="0"/>
          <w:numId w:val="9"/>
        </w:numPr>
        <w:tabs>
          <w:tab w:val="left" w:pos="0"/>
          <w:tab w:val="left" w:pos="315"/>
        </w:tabs>
        <w:spacing w:line="520" w:lineRule="exact"/>
        <w:rPr>
          <w:sz w:val="24"/>
          <w:szCs w:val="24"/>
        </w:rPr>
      </w:pPr>
      <w:r>
        <w:rPr>
          <w:rFonts w:hint="eastAsia"/>
          <w:sz w:val="24"/>
          <w:szCs w:val="24"/>
        </w:rPr>
        <w:t>本合同非中小企业预留合同</w:t>
      </w:r>
    </w:p>
    <w:p w14:paraId="6EEC276D">
      <w:pPr>
        <w:spacing w:line="480" w:lineRule="exact"/>
        <w:ind w:firstLine="448" w:firstLineChars="200"/>
        <w:rPr>
          <w:sz w:val="24"/>
          <w:szCs w:val="24"/>
        </w:rPr>
      </w:pPr>
      <w:r>
        <w:rPr>
          <w:rFonts w:hAnsiTheme="minorEastAsia"/>
          <w:sz w:val="24"/>
          <w:szCs w:val="24"/>
        </w:rPr>
        <w:t>第一条</w:t>
      </w:r>
      <w:r>
        <w:rPr>
          <w:rFonts w:hint="eastAsia" w:hAnsiTheme="minorEastAsia"/>
          <w:sz w:val="24"/>
          <w:szCs w:val="24"/>
        </w:rPr>
        <w:t xml:space="preserve"> </w:t>
      </w:r>
      <w:r>
        <w:rPr>
          <w:rFonts w:hAnsiTheme="minorEastAsia"/>
          <w:sz w:val="24"/>
          <w:szCs w:val="24"/>
        </w:rPr>
        <w:t>委托物业的基本情况</w:t>
      </w:r>
    </w:p>
    <w:p w14:paraId="7C29A387">
      <w:pPr>
        <w:spacing w:line="360" w:lineRule="auto"/>
        <w:ind w:firstLine="452" w:firstLineChars="202"/>
        <w:rPr>
          <w:sz w:val="24"/>
          <w:szCs w:val="24"/>
        </w:rPr>
      </w:pPr>
      <w:r>
        <w:rPr>
          <w:rFonts w:hAnsiTheme="minorEastAsia"/>
          <w:sz w:val="24"/>
          <w:szCs w:val="24"/>
        </w:rPr>
        <w:t>物业名称：</w:t>
      </w:r>
    </w:p>
    <w:p w14:paraId="10451766">
      <w:pPr>
        <w:spacing w:line="360" w:lineRule="auto"/>
        <w:ind w:firstLine="452" w:firstLineChars="202"/>
        <w:rPr>
          <w:sz w:val="24"/>
          <w:szCs w:val="24"/>
        </w:rPr>
      </w:pPr>
      <w:r>
        <w:rPr>
          <w:rFonts w:hAnsiTheme="minorEastAsia"/>
          <w:sz w:val="24"/>
          <w:szCs w:val="24"/>
        </w:rPr>
        <w:t>物业类型：</w:t>
      </w:r>
    </w:p>
    <w:p w14:paraId="23063938">
      <w:pPr>
        <w:spacing w:line="360" w:lineRule="auto"/>
        <w:ind w:firstLine="452" w:firstLineChars="202"/>
        <w:rPr>
          <w:sz w:val="24"/>
          <w:szCs w:val="24"/>
        </w:rPr>
      </w:pPr>
      <w:r>
        <w:rPr>
          <w:rFonts w:hint="eastAsia" w:hAnsiTheme="minorEastAsia"/>
          <w:sz w:val="24"/>
          <w:szCs w:val="24"/>
        </w:rPr>
        <w:t>坐落</w:t>
      </w:r>
      <w:r>
        <w:rPr>
          <w:rFonts w:hAnsiTheme="minorEastAsia"/>
          <w:sz w:val="24"/>
          <w:szCs w:val="24"/>
        </w:rPr>
        <w:t>位置：</w:t>
      </w:r>
    </w:p>
    <w:p w14:paraId="47E2168C">
      <w:pPr>
        <w:spacing w:line="360" w:lineRule="auto"/>
        <w:ind w:firstLine="452" w:firstLineChars="202"/>
        <w:rPr>
          <w:sz w:val="24"/>
          <w:szCs w:val="24"/>
        </w:rPr>
      </w:pPr>
      <w:r>
        <w:rPr>
          <w:rFonts w:hAnsiTheme="minorEastAsia"/>
          <w:sz w:val="24"/>
          <w:szCs w:val="24"/>
        </w:rPr>
        <w:t>物业管理区域四至：</w:t>
      </w:r>
    </w:p>
    <w:p w14:paraId="12809E00">
      <w:pPr>
        <w:spacing w:line="360" w:lineRule="auto"/>
        <w:ind w:firstLine="452" w:firstLineChars="202"/>
        <w:rPr>
          <w:sz w:val="24"/>
          <w:szCs w:val="24"/>
        </w:rPr>
      </w:pPr>
      <w:r>
        <w:rPr>
          <w:rFonts w:hAnsiTheme="minorEastAsia"/>
          <w:sz w:val="24"/>
          <w:szCs w:val="24"/>
        </w:rPr>
        <w:t>东至：南至：</w:t>
      </w:r>
    </w:p>
    <w:p w14:paraId="011A81FB">
      <w:pPr>
        <w:spacing w:line="360" w:lineRule="auto"/>
        <w:ind w:firstLine="452" w:firstLineChars="202"/>
        <w:rPr>
          <w:sz w:val="24"/>
          <w:szCs w:val="24"/>
        </w:rPr>
      </w:pPr>
      <w:r>
        <w:rPr>
          <w:rFonts w:hAnsiTheme="minorEastAsia"/>
          <w:sz w:val="24"/>
          <w:szCs w:val="24"/>
        </w:rPr>
        <w:t>西至：北至：</w:t>
      </w:r>
    </w:p>
    <w:p w14:paraId="1B9200D2">
      <w:pPr>
        <w:spacing w:line="360" w:lineRule="auto"/>
        <w:ind w:firstLine="452" w:firstLineChars="202"/>
        <w:rPr>
          <w:sz w:val="24"/>
          <w:szCs w:val="24"/>
        </w:rPr>
      </w:pPr>
      <w:r>
        <w:rPr>
          <w:rFonts w:hAnsiTheme="minorEastAsia"/>
          <w:sz w:val="24"/>
          <w:szCs w:val="24"/>
        </w:rPr>
        <w:t>占地面积：大楼总建筑面积：</w:t>
      </w:r>
    </w:p>
    <w:p w14:paraId="5CE8ED4F">
      <w:pPr>
        <w:spacing w:line="360" w:lineRule="auto"/>
        <w:ind w:firstLine="452" w:firstLineChars="202"/>
        <w:rPr>
          <w:sz w:val="24"/>
          <w:szCs w:val="24"/>
        </w:rPr>
      </w:pPr>
      <w:r>
        <w:rPr>
          <w:rFonts w:hAnsiTheme="minorEastAsia"/>
          <w:sz w:val="24"/>
          <w:szCs w:val="24"/>
        </w:rPr>
        <w:t>其中：地上面积：平方米</w:t>
      </w:r>
    </w:p>
    <w:p w14:paraId="0C941E9F">
      <w:pPr>
        <w:spacing w:line="360" w:lineRule="auto"/>
        <w:ind w:firstLine="452" w:firstLineChars="202"/>
        <w:rPr>
          <w:sz w:val="24"/>
          <w:szCs w:val="24"/>
        </w:rPr>
      </w:pPr>
      <w:r>
        <w:rPr>
          <w:rFonts w:hAnsiTheme="minorEastAsia"/>
          <w:sz w:val="24"/>
          <w:szCs w:val="24"/>
        </w:rPr>
        <w:t>地下面积：平方米</w:t>
      </w:r>
    </w:p>
    <w:p w14:paraId="22E457BD">
      <w:pPr>
        <w:spacing w:line="360" w:lineRule="auto"/>
        <w:ind w:firstLine="452" w:firstLineChars="202"/>
        <w:rPr>
          <w:sz w:val="24"/>
          <w:szCs w:val="24"/>
        </w:rPr>
      </w:pPr>
      <w:r>
        <w:rPr>
          <w:rFonts w:hAnsiTheme="minorEastAsia"/>
          <w:sz w:val="24"/>
          <w:szCs w:val="24"/>
        </w:rPr>
        <w:t>标准层面积：平方米</w:t>
      </w:r>
    </w:p>
    <w:p w14:paraId="73B90595">
      <w:pPr>
        <w:spacing w:line="360" w:lineRule="auto"/>
        <w:ind w:firstLine="452" w:firstLineChars="202"/>
        <w:rPr>
          <w:sz w:val="24"/>
          <w:szCs w:val="24"/>
        </w:rPr>
      </w:pPr>
      <w:r>
        <w:rPr>
          <w:rFonts w:hAnsiTheme="minorEastAsia"/>
          <w:sz w:val="24"/>
          <w:szCs w:val="24"/>
        </w:rPr>
        <w:t>人防建筑面积：平方米</w:t>
      </w:r>
    </w:p>
    <w:p w14:paraId="26955441">
      <w:pPr>
        <w:spacing w:line="360" w:lineRule="auto"/>
        <w:ind w:firstLine="452" w:firstLineChars="202"/>
        <w:rPr>
          <w:sz w:val="24"/>
          <w:szCs w:val="24"/>
        </w:rPr>
      </w:pPr>
      <w:r>
        <w:rPr>
          <w:rFonts w:hAnsiTheme="minorEastAsia"/>
          <w:sz w:val="24"/>
          <w:szCs w:val="24"/>
        </w:rPr>
        <w:t>建筑层数：地上层，地下层</w:t>
      </w:r>
    </w:p>
    <w:p w14:paraId="3ECB2168">
      <w:pPr>
        <w:spacing w:line="360" w:lineRule="auto"/>
        <w:ind w:firstLine="452" w:firstLineChars="202"/>
        <w:rPr>
          <w:sz w:val="24"/>
          <w:szCs w:val="24"/>
        </w:rPr>
      </w:pPr>
      <w:r>
        <w:rPr>
          <w:rFonts w:hAnsiTheme="minorEastAsia"/>
          <w:sz w:val="24"/>
          <w:szCs w:val="24"/>
        </w:rPr>
        <w:t>建筑尺寸：长：米，宽：米，高：米</w:t>
      </w:r>
    </w:p>
    <w:p w14:paraId="1FD62693">
      <w:pPr>
        <w:spacing w:line="360" w:lineRule="auto"/>
        <w:ind w:firstLine="452" w:firstLineChars="202"/>
        <w:rPr>
          <w:sz w:val="24"/>
          <w:szCs w:val="24"/>
        </w:rPr>
      </w:pPr>
      <w:r>
        <w:rPr>
          <w:rFonts w:hAnsiTheme="minorEastAsia"/>
          <w:sz w:val="24"/>
          <w:szCs w:val="24"/>
        </w:rPr>
        <w:t>建筑层高：</w:t>
      </w:r>
    </w:p>
    <w:p w14:paraId="3362BB8E">
      <w:pPr>
        <w:spacing w:line="360" w:lineRule="auto"/>
        <w:ind w:firstLine="452" w:firstLineChars="202"/>
        <w:rPr>
          <w:sz w:val="24"/>
          <w:szCs w:val="24"/>
        </w:rPr>
      </w:pPr>
      <w:r>
        <w:rPr>
          <w:rFonts w:hAnsiTheme="minorEastAsia"/>
          <w:sz w:val="24"/>
          <w:szCs w:val="24"/>
        </w:rPr>
        <w:t>建筑结构：</w:t>
      </w:r>
    </w:p>
    <w:p w14:paraId="301E6AC7">
      <w:pPr>
        <w:spacing w:line="480" w:lineRule="exact"/>
        <w:ind w:firstLine="448" w:firstLineChars="200"/>
        <w:rPr>
          <w:sz w:val="24"/>
          <w:szCs w:val="24"/>
        </w:rPr>
      </w:pPr>
      <w:r>
        <w:rPr>
          <w:rFonts w:hAnsiTheme="minorEastAsia"/>
          <w:sz w:val="24"/>
          <w:szCs w:val="24"/>
        </w:rPr>
        <w:t>第二条</w:t>
      </w:r>
      <w:r>
        <w:rPr>
          <w:rFonts w:hint="eastAsia" w:hAnsiTheme="minorEastAsia"/>
          <w:sz w:val="24"/>
          <w:szCs w:val="24"/>
        </w:rPr>
        <w:t xml:space="preserve"> </w:t>
      </w:r>
      <w:r>
        <w:rPr>
          <w:rFonts w:hAnsiTheme="minorEastAsia"/>
          <w:sz w:val="24"/>
          <w:szCs w:val="24"/>
        </w:rPr>
        <w:t>物业服务内容及标准</w:t>
      </w:r>
    </w:p>
    <w:p w14:paraId="38B28C91">
      <w:pPr>
        <w:spacing w:line="480" w:lineRule="exact"/>
        <w:ind w:firstLine="448" w:firstLineChars="200"/>
        <w:rPr>
          <w:spacing w:val="-20"/>
          <w:sz w:val="24"/>
          <w:szCs w:val="24"/>
          <w:bdr w:val="single" w:color="auto" w:sz="4" w:space="0"/>
        </w:rPr>
      </w:pPr>
      <w:r>
        <w:rPr>
          <w:rFonts w:hAnsiTheme="minorEastAsia"/>
          <w:sz w:val="24"/>
          <w:szCs w:val="24"/>
        </w:rPr>
        <w:t>（一）房屋本体和共用部位的维修、养护和管理：</w:t>
      </w:r>
    </w:p>
    <w:p w14:paraId="555C7833">
      <w:pPr>
        <w:spacing w:line="480" w:lineRule="exact"/>
        <w:ind w:firstLine="368" w:firstLineChars="200"/>
        <w:rPr>
          <w:spacing w:val="-20"/>
          <w:sz w:val="24"/>
          <w:szCs w:val="24"/>
          <w:u w:val="single"/>
        </w:rPr>
      </w:pPr>
    </w:p>
    <w:p w14:paraId="35FFB1D5">
      <w:pPr>
        <w:spacing w:line="480" w:lineRule="exact"/>
        <w:ind w:firstLine="448" w:firstLineChars="200"/>
        <w:rPr>
          <w:sz w:val="24"/>
          <w:szCs w:val="24"/>
        </w:rPr>
      </w:pPr>
      <w:r>
        <w:rPr>
          <w:rFonts w:hAnsiTheme="minorEastAsia"/>
          <w:sz w:val="24"/>
          <w:szCs w:val="24"/>
        </w:rPr>
        <w:t>（二）共用设施设备运行、维修、养护：</w:t>
      </w:r>
    </w:p>
    <w:p w14:paraId="1A9CE4BE">
      <w:pPr>
        <w:spacing w:line="480" w:lineRule="exact"/>
        <w:ind w:firstLine="448" w:firstLineChars="200"/>
        <w:rPr>
          <w:sz w:val="24"/>
          <w:szCs w:val="24"/>
        </w:rPr>
      </w:pPr>
      <w:r>
        <w:rPr>
          <w:sz w:val="24"/>
          <w:szCs w:val="24"/>
        </w:rPr>
        <w:t>1.</w:t>
      </w:r>
      <w:r>
        <w:rPr>
          <w:rFonts w:hAnsiTheme="minorEastAsia"/>
          <w:sz w:val="24"/>
          <w:szCs w:val="24"/>
        </w:rPr>
        <w:t>供、配电设施设备</w:t>
      </w:r>
      <w:r>
        <w:rPr>
          <w:sz w:val="24"/>
          <w:szCs w:val="24"/>
        </w:rPr>
        <w:t>:</w:t>
      </w:r>
    </w:p>
    <w:p w14:paraId="4D03FB20">
      <w:pPr>
        <w:spacing w:line="480" w:lineRule="exact"/>
        <w:ind w:firstLine="368" w:firstLineChars="200"/>
        <w:rPr>
          <w:spacing w:val="-20"/>
          <w:sz w:val="24"/>
          <w:szCs w:val="24"/>
          <w:u w:val="single"/>
        </w:rPr>
      </w:pPr>
    </w:p>
    <w:p w14:paraId="3302336D">
      <w:pPr>
        <w:spacing w:line="480" w:lineRule="exact"/>
        <w:ind w:firstLine="448" w:firstLineChars="200"/>
        <w:rPr>
          <w:sz w:val="24"/>
          <w:szCs w:val="24"/>
        </w:rPr>
      </w:pPr>
      <w:r>
        <w:rPr>
          <w:sz w:val="24"/>
          <w:szCs w:val="24"/>
        </w:rPr>
        <w:t>2.</w:t>
      </w:r>
      <w:r>
        <w:rPr>
          <w:rFonts w:hAnsiTheme="minorEastAsia"/>
          <w:sz w:val="24"/>
          <w:szCs w:val="24"/>
        </w:rPr>
        <w:t>给、排水设施设备</w:t>
      </w:r>
      <w:r>
        <w:rPr>
          <w:sz w:val="24"/>
          <w:szCs w:val="24"/>
        </w:rPr>
        <w:t>:</w:t>
      </w:r>
    </w:p>
    <w:p w14:paraId="6AB82023">
      <w:pPr>
        <w:spacing w:line="480" w:lineRule="exact"/>
        <w:ind w:firstLine="368" w:firstLineChars="200"/>
        <w:rPr>
          <w:spacing w:val="-20"/>
          <w:sz w:val="24"/>
          <w:szCs w:val="24"/>
          <w:u w:val="single"/>
        </w:rPr>
      </w:pPr>
    </w:p>
    <w:p w14:paraId="0255ECE5">
      <w:pPr>
        <w:spacing w:line="480" w:lineRule="exact"/>
        <w:ind w:firstLine="448" w:firstLineChars="200"/>
        <w:rPr>
          <w:sz w:val="24"/>
          <w:szCs w:val="24"/>
        </w:rPr>
      </w:pPr>
      <w:r>
        <w:rPr>
          <w:sz w:val="24"/>
          <w:szCs w:val="24"/>
        </w:rPr>
        <w:t>3.</w:t>
      </w:r>
      <w:r>
        <w:rPr>
          <w:rFonts w:hAnsiTheme="minorEastAsia"/>
          <w:sz w:val="24"/>
          <w:szCs w:val="24"/>
        </w:rPr>
        <w:t>升降系统</w:t>
      </w:r>
      <w:r>
        <w:rPr>
          <w:sz w:val="24"/>
          <w:szCs w:val="24"/>
        </w:rPr>
        <w:t>:</w:t>
      </w:r>
    </w:p>
    <w:p w14:paraId="279AB08F">
      <w:pPr>
        <w:spacing w:line="480" w:lineRule="exact"/>
        <w:ind w:firstLine="368" w:firstLineChars="200"/>
        <w:rPr>
          <w:spacing w:val="-20"/>
          <w:sz w:val="24"/>
          <w:szCs w:val="24"/>
          <w:u w:val="single"/>
        </w:rPr>
      </w:pPr>
    </w:p>
    <w:p w14:paraId="3254F158">
      <w:pPr>
        <w:spacing w:line="480" w:lineRule="exact"/>
        <w:ind w:firstLine="448" w:firstLineChars="200"/>
        <w:rPr>
          <w:sz w:val="24"/>
          <w:szCs w:val="24"/>
        </w:rPr>
      </w:pPr>
      <w:r>
        <w:rPr>
          <w:sz w:val="24"/>
          <w:szCs w:val="24"/>
        </w:rPr>
        <w:t>4.</w:t>
      </w:r>
      <w:r>
        <w:rPr>
          <w:rFonts w:hAnsiTheme="minorEastAsia"/>
          <w:sz w:val="24"/>
          <w:szCs w:val="24"/>
        </w:rPr>
        <w:t>消防系统</w:t>
      </w:r>
      <w:r>
        <w:rPr>
          <w:sz w:val="24"/>
          <w:szCs w:val="24"/>
        </w:rPr>
        <w:t>:</w:t>
      </w:r>
    </w:p>
    <w:p w14:paraId="7095BBF4">
      <w:pPr>
        <w:spacing w:line="480" w:lineRule="exact"/>
        <w:ind w:firstLine="368" w:firstLineChars="200"/>
        <w:rPr>
          <w:spacing w:val="-20"/>
          <w:sz w:val="24"/>
          <w:szCs w:val="24"/>
          <w:u w:val="single"/>
        </w:rPr>
      </w:pPr>
    </w:p>
    <w:p w14:paraId="777D5A7E">
      <w:pPr>
        <w:spacing w:line="480" w:lineRule="exact"/>
        <w:ind w:firstLine="448" w:firstLineChars="200"/>
        <w:rPr>
          <w:sz w:val="24"/>
          <w:szCs w:val="24"/>
        </w:rPr>
      </w:pPr>
      <w:r>
        <w:rPr>
          <w:sz w:val="24"/>
          <w:szCs w:val="24"/>
        </w:rPr>
        <w:t>5.</w:t>
      </w:r>
      <w:r>
        <w:rPr>
          <w:rFonts w:hAnsiTheme="minorEastAsia"/>
          <w:sz w:val="24"/>
          <w:szCs w:val="24"/>
        </w:rPr>
        <w:t>空气调节系统</w:t>
      </w:r>
      <w:r>
        <w:rPr>
          <w:sz w:val="24"/>
          <w:szCs w:val="24"/>
        </w:rPr>
        <w:t>:</w:t>
      </w:r>
    </w:p>
    <w:p w14:paraId="3721E205">
      <w:pPr>
        <w:spacing w:line="480" w:lineRule="exact"/>
        <w:ind w:firstLine="368" w:firstLineChars="200"/>
        <w:rPr>
          <w:spacing w:val="-20"/>
          <w:sz w:val="24"/>
          <w:szCs w:val="24"/>
          <w:u w:val="single"/>
        </w:rPr>
      </w:pPr>
    </w:p>
    <w:p w14:paraId="5260C500">
      <w:pPr>
        <w:spacing w:line="480" w:lineRule="exact"/>
        <w:ind w:firstLine="448" w:firstLineChars="200"/>
        <w:rPr>
          <w:sz w:val="24"/>
          <w:szCs w:val="24"/>
        </w:rPr>
      </w:pPr>
      <w:r>
        <w:rPr>
          <w:sz w:val="24"/>
          <w:szCs w:val="24"/>
        </w:rPr>
        <w:t>6.</w:t>
      </w:r>
      <w:r>
        <w:rPr>
          <w:rFonts w:hAnsiTheme="minorEastAsia"/>
          <w:sz w:val="24"/>
          <w:szCs w:val="24"/>
        </w:rPr>
        <w:t>智能化系统</w:t>
      </w:r>
      <w:r>
        <w:rPr>
          <w:sz w:val="24"/>
          <w:szCs w:val="24"/>
        </w:rPr>
        <w:t>:</w:t>
      </w:r>
    </w:p>
    <w:p w14:paraId="47505800">
      <w:pPr>
        <w:spacing w:line="480" w:lineRule="exact"/>
        <w:ind w:firstLine="368" w:firstLineChars="200"/>
        <w:rPr>
          <w:spacing w:val="-20"/>
          <w:sz w:val="24"/>
          <w:szCs w:val="24"/>
          <w:u w:val="single"/>
        </w:rPr>
      </w:pPr>
    </w:p>
    <w:p w14:paraId="7857CD61">
      <w:pPr>
        <w:spacing w:line="480" w:lineRule="exact"/>
        <w:ind w:firstLine="448" w:firstLineChars="200"/>
        <w:rPr>
          <w:sz w:val="24"/>
          <w:szCs w:val="24"/>
        </w:rPr>
      </w:pPr>
      <w:r>
        <w:rPr>
          <w:sz w:val="24"/>
          <w:szCs w:val="24"/>
        </w:rPr>
        <w:t>7.</w:t>
      </w:r>
      <w:r>
        <w:rPr>
          <w:rFonts w:hAnsiTheme="minorEastAsia"/>
          <w:sz w:val="24"/>
          <w:szCs w:val="24"/>
        </w:rPr>
        <w:t>楼宇自动化系统（通讯系统等）</w:t>
      </w:r>
      <w:r>
        <w:rPr>
          <w:sz w:val="24"/>
          <w:szCs w:val="24"/>
        </w:rPr>
        <w:t>:</w:t>
      </w:r>
    </w:p>
    <w:p w14:paraId="57AE5E83">
      <w:pPr>
        <w:spacing w:line="480" w:lineRule="exact"/>
        <w:ind w:firstLine="368" w:firstLineChars="200"/>
        <w:rPr>
          <w:spacing w:val="-20"/>
          <w:sz w:val="24"/>
          <w:szCs w:val="24"/>
          <w:u w:val="single"/>
        </w:rPr>
      </w:pPr>
    </w:p>
    <w:p w14:paraId="50AFCC9D">
      <w:pPr>
        <w:spacing w:line="480" w:lineRule="exact"/>
        <w:ind w:firstLine="448" w:firstLineChars="200"/>
        <w:rPr>
          <w:sz w:val="24"/>
          <w:szCs w:val="24"/>
        </w:rPr>
      </w:pPr>
      <w:r>
        <w:rPr>
          <w:sz w:val="24"/>
          <w:szCs w:val="24"/>
        </w:rPr>
        <w:t>8.</w:t>
      </w:r>
      <w:r>
        <w:rPr>
          <w:rFonts w:hAnsiTheme="minorEastAsia"/>
          <w:sz w:val="24"/>
          <w:szCs w:val="24"/>
        </w:rPr>
        <w:t>停车场管理系统</w:t>
      </w:r>
      <w:r>
        <w:rPr>
          <w:sz w:val="24"/>
          <w:szCs w:val="24"/>
        </w:rPr>
        <w:t>:</w:t>
      </w:r>
    </w:p>
    <w:p w14:paraId="7FB6A6B1">
      <w:pPr>
        <w:spacing w:line="480" w:lineRule="exact"/>
        <w:ind w:firstLine="368" w:firstLineChars="200"/>
        <w:rPr>
          <w:spacing w:val="-20"/>
          <w:sz w:val="24"/>
          <w:szCs w:val="24"/>
          <w:u w:val="single"/>
        </w:rPr>
      </w:pPr>
    </w:p>
    <w:p w14:paraId="4B9634FD">
      <w:pPr>
        <w:spacing w:line="480" w:lineRule="exact"/>
        <w:ind w:firstLine="448" w:firstLineChars="200"/>
        <w:rPr>
          <w:sz w:val="24"/>
          <w:szCs w:val="24"/>
        </w:rPr>
      </w:pPr>
      <w:r>
        <w:rPr>
          <w:sz w:val="24"/>
          <w:szCs w:val="24"/>
        </w:rPr>
        <w:t>9.</w:t>
      </w:r>
      <w:r>
        <w:rPr>
          <w:rFonts w:hAnsiTheme="minorEastAsia"/>
          <w:sz w:val="24"/>
          <w:szCs w:val="24"/>
        </w:rPr>
        <w:t>其他</w:t>
      </w:r>
      <w:r>
        <w:rPr>
          <w:sz w:val="24"/>
          <w:szCs w:val="24"/>
        </w:rPr>
        <w:t>:</w:t>
      </w:r>
    </w:p>
    <w:p w14:paraId="7D55621B">
      <w:pPr>
        <w:spacing w:line="480" w:lineRule="exact"/>
        <w:ind w:firstLine="368" w:firstLineChars="200"/>
        <w:rPr>
          <w:spacing w:val="-20"/>
          <w:sz w:val="24"/>
          <w:szCs w:val="24"/>
          <w:u w:val="single"/>
        </w:rPr>
      </w:pPr>
    </w:p>
    <w:p w14:paraId="6A675720">
      <w:pPr>
        <w:spacing w:line="480" w:lineRule="exact"/>
        <w:ind w:firstLine="448" w:firstLineChars="200"/>
        <w:rPr>
          <w:sz w:val="24"/>
          <w:szCs w:val="24"/>
        </w:rPr>
      </w:pPr>
      <w:r>
        <w:rPr>
          <w:rFonts w:hAnsiTheme="minorEastAsia"/>
          <w:sz w:val="24"/>
          <w:szCs w:val="24"/>
        </w:rPr>
        <w:t>（三）共用部位和共用场地的环境保洁和绿化养护：</w:t>
      </w:r>
    </w:p>
    <w:p w14:paraId="7EB51790">
      <w:pPr>
        <w:spacing w:line="480" w:lineRule="exact"/>
        <w:ind w:firstLine="368" w:firstLineChars="200"/>
        <w:rPr>
          <w:spacing w:val="-20"/>
          <w:sz w:val="24"/>
          <w:szCs w:val="24"/>
          <w:u w:val="single"/>
        </w:rPr>
      </w:pPr>
    </w:p>
    <w:p w14:paraId="2780FEE2">
      <w:pPr>
        <w:spacing w:line="480" w:lineRule="exact"/>
        <w:ind w:firstLine="448" w:firstLineChars="200"/>
        <w:rPr>
          <w:sz w:val="24"/>
          <w:szCs w:val="24"/>
        </w:rPr>
      </w:pPr>
      <w:r>
        <w:rPr>
          <w:rFonts w:hAnsiTheme="minorEastAsia"/>
          <w:sz w:val="24"/>
          <w:szCs w:val="24"/>
        </w:rPr>
        <w:t>（四）物业装饰装修的管理：</w:t>
      </w:r>
    </w:p>
    <w:p w14:paraId="0EF78FD9">
      <w:pPr>
        <w:spacing w:line="480" w:lineRule="exact"/>
        <w:ind w:firstLine="368" w:firstLineChars="200"/>
        <w:rPr>
          <w:spacing w:val="-20"/>
          <w:sz w:val="24"/>
          <w:szCs w:val="24"/>
          <w:u w:val="single"/>
        </w:rPr>
      </w:pPr>
    </w:p>
    <w:p w14:paraId="049491A7">
      <w:pPr>
        <w:spacing w:line="480" w:lineRule="exact"/>
        <w:ind w:firstLine="448" w:firstLineChars="200"/>
        <w:rPr>
          <w:sz w:val="24"/>
          <w:szCs w:val="24"/>
          <w:bdr w:val="single" w:color="auto" w:sz="4" w:space="0"/>
        </w:rPr>
      </w:pPr>
      <w:r>
        <w:rPr>
          <w:rFonts w:hAnsiTheme="minorEastAsia"/>
          <w:sz w:val="24"/>
          <w:szCs w:val="24"/>
        </w:rPr>
        <w:t>（五）车辆行驶和停放秩序的服务、管理：</w:t>
      </w:r>
    </w:p>
    <w:p w14:paraId="304E3D77">
      <w:pPr>
        <w:spacing w:line="480" w:lineRule="exact"/>
        <w:ind w:firstLine="368" w:firstLineChars="200"/>
        <w:rPr>
          <w:spacing w:val="-20"/>
          <w:sz w:val="24"/>
          <w:szCs w:val="24"/>
          <w:u w:val="single"/>
        </w:rPr>
      </w:pPr>
    </w:p>
    <w:p w14:paraId="20822513">
      <w:pPr>
        <w:spacing w:line="480" w:lineRule="exact"/>
        <w:ind w:firstLine="448" w:firstLineChars="200"/>
        <w:rPr>
          <w:sz w:val="24"/>
          <w:szCs w:val="24"/>
          <w:bdr w:val="single" w:color="auto" w:sz="4" w:space="0"/>
        </w:rPr>
      </w:pPr>
      <w:r>
        <w:rPr>
          <w:rFonts w:hAnsiTheme="minorEastAsia"/>
          <w:sz w:val="24"/>
          <w:szCs w:val="24"/>
        </w:rPr>
        <w:t>（六）物业管理区域内公共秩序的维护和消防管理：</w:t>
      </w:r>
    </w:p>
    <w:p w14:paraId="0DE643A7">
      <w:pPr>
        <w:spacing w:line="480" w:lineRule="exact"/>
        <w:ind w:firstLine="368" w:firstLineChars="200"/>
        <w:rPr>
          <w:spacing w:val="-20"/>
          <w:sz w:val="24"/>
          <w:szCs w:val="24"/>
          <w:u w:val="single"/>
        </w:rPr>
      </w:pPr>
    </w:p>
    <w:p w14:paraId="2CA65D8C">
      <w:pPr>
        <w:spacing w:line="480" w:lineRule="exact"/>
        <w:ind w:firstLine="448" w:firstLineChars="200"/>
        <w:rPr>
          <w:sz w:val="24"/>
          <w:szCs w:val="24"/>
        </w:rPr>
      </w:pPr>
      <w:r>
        <w:rPr>
          <w:rFonts w:hAnsiTheme="minorEastAsia"/>
          <w:sz w:val="24"/>
          <w:szCs w:val="24"/>
        </w:rPr>
        <w:t>（七）物业档案的建立、保管和使用：</w:t>
      </w:r>
    </w:p>
    <w:p w14:paraId="62246AB1">
      <w:pPr>
        <w:spacing w:line="480" w:lineRule="exact"/>
        <w:ind w:firstLine="368" w:firstLineChars="200"/>
        <w:rPr>
          <w:spacing w:val="-20"/>
          <w:sz w:val="24"/>
          <w:szCs w:val="24"/>
          <w:u w:val="single"/>
        </w:rPr>
      </w:pPr>
    </w:p>
    <w:p w14:paraId="12E6C9E3">
      <w:pPr>
        <w:spacing w:line="480" w:lineRule="exact"/>
        <w:ind w:firstLine="448" w:firstLineChars="200"/>
        <w:rPr>
          <w:sz w:val="24"/>
          <w:szCs w:val="24"/>
        </w:rPr>
      </w:pPr>
      <w:r>
        <w:rPr>
          <w:rFonts w:hAnsiTheme="minorEastAsia"/>
          <w:sz w:val="24"/>
          <w:szCs w:val="24"/>
        </w:rPr>
        <w:t>（八）其他委托事项：</w:t>
      </w:r>
    </w:p>
    <w:p w14:paraId="5A32B25C">
      <w:pPr>
        <w:spacing w:line="480" w:lineRule="exact"/>
        <w:ind w:firstLine="448" w:firstLineChars="200"/>
        <w:rPr>
          <w:sz w:val="24"/>
          <w:szCs w:val="24"/>
        </w:rPr>
      </w:pPr>
      <w:r>
        <w:rPr>
          <w:sz w:val="24"/>
          <w:szCs w:val="24"/>
        </w:rPr>
        <w:t>1</w:t>
      </w:r>
      <w:r>
        <w:rPr>
          <w:rFonts w:hAnsiTheme="minorEastAsia"/>
          <w:sz w:val="24"/>
          <w:szCs w:val="24"/>
        </w:rPr>
        <w:t>、</w:t>
      </w:r>
    </w:p>
    <w:p w14:paraId="51ED794F">
      <w:pPr>
        <w:spacing w:line="480" w:lineRule="exact"/>
        <w:ind w:firstLine="448" w:firstLineChars="200"/>
        <w:rPr>
          <w:sz w:val="24"/>
          <w:szCs w:val="24"/>
        </w:rPr>
      </w:pPr>
      <w:r>
        <w:rPr>
          <w:sz w:val="24"/>
          <w:szCs w:val="24"/>
        </w:rPr>
        <w:t>2</w:t>
      </w:r>
      <w:r>
        <w:rPr>
          <w:rFonts w:hAnsiTheme="minorEastAsia"/>
          <w:sz w:val="24"/>
          <w:szCs w:val="24"/>
        </w:rPr>
        <w:t>、</w:t>
      </w:r>
    </w:p>
    <w:p w14:paraId="268305D1">
      <w:pPr>
        <w:spacing w:line="480" w:lineRule="exact"/>
        <w:ind w:firstLine="448" w:firstLineChars="200"/>
        <w:rPr>
          <w:sz w:val="24"/>
          <w:szCs w:val="24"/>
          <w:u w:val="single"/>
        </w:rPr>
      </w:pPr>
      <w:r>
        <w:rPr>
          <w:sz w:val="24"/>
          <w:szCs w:val="24"/>
        </w:rPr>
        <w:t>3</w:t>
      </w:r>
      <w:r>
        <w:rPr>
          <w:rFonts w:hAnsiTheme="minorEastAsia"/>
          <w:sz w:val="24"/>
          <w:szCs w:val="24"/>
        </w:rPr>
        <w:t>、</w:t>
      </w:r>
    </w:p>
    <w:p w14:paraId="55A31F5A">
      <w:pPr>
        <w:spacing w:line="480" w:lineRule="exact"/>
        <w:ind w:firstLine="448" w:firstLineChars="200"/>
        <w:rPr>
          <w:sz w:val="24"/>
          <w:szCs w:val="24"/>
        </w:rPr>
      </w:pPr>
      <w:r>
        <w:rPr>
          <w:rFonts w:hAnsiTheme="minorEastAsia"/>
          <w:sz w:val="24"/>
          <w:szCs w:val="24"/>
        </w:rPr>
        <w:t>第三条</w:t>
      </w:r>
      <w:r>
        <w:rPr>
          <w:rFonts w:hint="eastAsia" w:hAnsiTheme="minorEastAsia"/>
          <w:sz w:val="24"/>
          <w:szCs w:val="24"/>
        </w:rPr>
        <w:t xml:space="preserve"> </w:t>
      </w:r>
      <w:r>
        <w:rPr>
          <w:rFonts w:hAnsiTheme="minorEastAsia"/>
          <w:sz w:val="24"/>
          <w:szCs w:val="24"/>
        </w:rPr>
        <w:t>物业服务合同期限</w:t>
      </w:r>
    </w:p>
    <w:p w14:paraId="620FCDC6">
      <w:pPr>
        <w:spacing w:line="480" w:lineRule="exact"/>
        <w:ind w:firstLine="448" w:firstLineChars="200"/>
        <w:rPr>
          <w:color w:val="FF0000"/>
          <w:sz w:val="24"/>
          <w:szCs w:val="24"/>
        </w:rPr>
      </w:pPr>
      <w:r>
        <w:rPr>
          <w:rFonts w:hAnsiTheme="minorEastAsia"/>
          <w:sz w:val="24"/>
          <w:szCs w:val="24"/>
        </w:rPr>
        <w:t>物业服务合同期限为年。</w:t>
      </w:r>
    </w:p>
    <w:p w14:paraId="2263B5AD">
      <w:pPr>
        <w:spacing w:line="480" w:lineRule="exact"/>
        <w:ind w:firstLine="448" w:firstLineChars="200"/>
        <w:rPr>
          <w:sz w:val="24"/>
          <w:szCs w:val="24"/>
        </w:rPr>
      </w:pPr>
      <w:r>
        <w:rPr>
          <w:rFonts w:hAnsiTheme="minorEastAsia"/>
          <w:sz w:val="24"/>
          <w:szCs w:val="24"/>
        </w:rPr>
        <w:t>自年月日起至年月日终止。</w:t>
      </w:r>
    </w:p>
    <w:p w14:paraId="411A3CEA">
      <w:pPr>
        <w:spacing w:line="480" w:lineRule="exact"/>
        <w:ind w:firstLine="448" w:firstLineChars="200"/>
        <w:rPr>
          <w:sz w:val="24"/>
          <w:szCs w:val="24"/>
        </w:rPr>
      </w:pPr>
      <w:r>
        <w:rPr>
          <w:rFonts w:hAnsiTheme="minorEastAsia"/>
          <w:sz w:val="24"/>
          <w:szCs w:val="24"/>
        </w:rPr>
        <w:t>第四条</w:t>
      </w:r>
      <w:r>
        <w:rPr>
          <w:rFonts w:hint="eastAsia" w:hAnsiTheme="minorEastAsia"/>
          <w:sz w:val="24"/>
          <w:szCs w:val="24"/>
        </w:rPr>
        <w:t xml:space="preserve"> </w:t>
      </w:r>
      <w:r>
        <w:rPr>
          <w:rFonts w:hAnsiTheme="minorEastAsia"/>
          <w:sz w:val="24"/>
          <w:szCs w:val="24"/>
        </w:rPr>
        <w:t>甲方权利义务</w:t>
      </w:r>
    </w:p>
    <w:p w14:paraId="07F4E29F">
      <w:pPr>
        <w:spacing w:line="480" w:lineRule="exact"/>
        <w:ind w:firstLine="448" w:firstLineChars="200"/>
        <w:rPr>
          <w:sz w:val="24"/>
          <w:szCs w:val="24"/>
        </w:rPr>
      </w:pPr>
      <w:r>
        <w:rPr>
          <w:rFonts w:hAnsiTheme="minorEastAsia"/>
          <w:sz w:val="24"/>
          <w:szCs w:val="24"/>
        </w:rPr>
        <w:t>（一）代表和维护采购人所有人员在物业管理服务活动中的合法权益；</w:t>
      </w:r>
    </w:p>
    <w:p w14:paraId="0E7F9B77">
      <w:pPr>
        <w:spacing w:line="480" w:lineRule="exact"/>
        <w:ind w:firstLine="448" w:firstLineChars="200"/>
        <w:rPr>
          <w:sz w:val="24"/>
          <w:szCs w:val="24"/>
        </w:rPr>
      </w:pPr>
      <w:r>
        <w:rPr>
          <w:rFonts w:hAnsiTheme="minorEastAsia"/>
          <w:sz w:val="24"/>
          <w:szCs w:val="24"/>
        </w:rPr>
        <w:t>（二）制定、修改管理规约，监督采购人所有人员遵守管理规约；</w:t>
      </w:r>
    </w:p>
    <w:p w14:paraId="645B6A02">
      <w:pPr>
        <w:spacing w:line="480" w:lineRule="exact"/>
        <w:ind w:firstLine="448" w:firstLineChars="200"/>
        <w:rPr>
          <w:sz w:val="24"/>
          <w:szCs w:val="24"/>
        </w:rPr>
      </w:pPr>
      <w:r>
        <w:rPr>
          <w:rFonts w:hAnsiTheme="minorEastAsia"/>
          <w:sz w:val="24"/>
          <w:szCs w:val="24"/>
        </w:rPr>
        <w:t>（三）审定物业服务合同内容，选聘、解聘物业服务企业；</w:t>
      </w:r>
    </w:p>
    <w:p w14:paraId="22B7BC26">
      <w:pPr>
        <w:spacing w:line="480" w:lineRule="exact"/>
        <w:ind w:firstLine="448" w:firstLineChars="200"/>
        <w:rPr>
          <w:sz w:val="24"/>
          <w:szCs w:val="24"/>
        </w:rPr>
      </w:pPr>
      <w:r>
        <w:rPr>
          <w:rFonts w:hAnsiTheme="minorEastAsia"/>
          <w:sz w:val="24"/>
          <w:szCs w:val="24"/>
        </w:rPr>
        <w:t>（四）审定乙方提出的物业管理服务年度计划及管理制度，监督并配合乙方管理服务工作的实施及制度的执行；</w:t>
      </w:r>
    </w:p>
    <w:p w14:paraId="091748C6">
      <w:pPr>
        <w:spacing w:line="480" w:lineRule="exact"/>
        <w:ind w:firstLine="448" w:firstLineChars="200"/>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14:paraId="1AE86167">
      <w:pPr>
        <w:spacing w:line="480" w:lineRule="exact"/>
        <w:ind w:firstLine="448" w:firstLineChars="200"/>
        <w:rPr>
          <w:sz w:val="24"/>
          <w:szCs w:val="24"/>
        </w:rPr>
      </w:pPr>
      <w:r>
        <w:rPr>
          <w:rFonts w:hAnsiTheme="minorEastAsia"/>
          <w:sz w:val="24"/>
          <w:szCs w:val="24"/>
        </w:rPr>
        <w:t>（六）负责提供物业管理服务所需相关文件和资料；</w:t>
      </w:r>
    </w:p>
    <w:p w14:paraId="0FDF9FD9">
      <w:pPr>
        <w:spacing w:line="480" w:lineRule="exact"/>
        <w:ind w:firstLine="448" w:firstLineChars="200"/>
        <w:rPr>
          <w:sz w:val="24"/>
          <w:szCs w:val="24"/>
        </w:rPr>
      </w:pPr>
      <w:r>
        <w:rPr>
          <w:rFonts w:hAnsiTheme="minorEastAsia"/>
          <w:sz w:val="24"/>
          <w:szCs w:val="24"/>
        </w:rPr>
        <w:t>（七）其他：</w:t>
      </w:r>
    </w:p>
    <w:p w14:paraId="7AEB90D7">
      <w:pPr>
        <w:spacing w:line="480" w:lineRule="exact"/>
        <w:ind w:firstLine="448" w:firstLineChars="200"/>
        <w:rPr>
          <w:sz w:val="24"/>
          <w:szCs w:val="24"/>
        </w:rPr>
      </w:pPr>
      <w:r>
        <w:rPr>
          <w:sz w:val="24"/>
          <w:szCs w:val="24"/>
        </w:rPr>
        <w:t>1</w:t>
      </w:r>
      <w:r>
        <w:rPr>
          <w:rFonts w:hAnsiTheme="minorEastAsia"/>
          <w:sz w:val="24"/>
          <w:szCs w:val="24"/>
        </w:rPr>
        <w:t>、</w:t>
      </w:r>
    </w:p>
    <w:p w14:paraId="0F4667E1">
      <w:pPr>
        <w:spacing w:line="480" w:lineRule="exact"/>
        <w:ind w:firstLine="448" w:firstLineChars="200"/>
        <w:rPr>
          <w:sz w:val="24"/>
          <w:szCs w:val="24"/>
          <w:u w:val="single"/>
        </w:rPr>
      </w:pPr>
      <w:r>
        <w:rPr>
          <w:sz w:val="24"/>
          <w:szCs w:val="24"/>
        </w:rPr>
        <w:t>2</w:t>
      </w:r>
      <w:r>
        <w:rPr>
          <w:rFonts w:hAnsiTheme="minorEastAsia"/>
          <w:sz w:val="24"/>
          <w:szCs w:val="24"/>
        </w:rPr>
        <w:t>、</w:t>
      </w:r>
    </w:p>
    <w:p w14:paraId="553D9857">
      <w:pPr>
        <w:spacing w:line="480" w:lineRule="exact"/>
        <w:ind w:firstLine="448" w:firstLineChars="200"/>
        <w:rPr>
          <w:sz w:val="24"/>
          <w:szCs w:val="24"/>
          <w:bdr w:val="single" w:color="auto" w:sz="4" w:space="0"/>
        </w:rPr>
      </w:pPr>
      <w:r>
        <w:rPr>
          <w:sz w:val="24"/>
          <w:szCs w:val="24"/>
        </w:rPr>
        <w:t>3</w:t>
      </w:r>
      <w:r>
        <w:rPr>
          <w:rFonts w:hAnsiTheme="minorEastAsia"/>
          <w:sz w:val="24"/>
          <w:szCs w:val="24"/>
        </w:rPr>
        <w:t>、</w:t>
      </w:r>
    </w:p>
    <w:p w14:paraId="5196BB9D">
      <w:pPr>
        <w:spacing w:line="480" w:lineRule="exact"/>
        <w:ind w:firstLine="448" w:firstLineChars="200"/>
        <w:rPr>
          <w:sz w:val="24"/>
          <w:szCs w:val="24"/>
        </w:rPr>
      </w:pPr>
      <w:r>
        <w:rPr>
          <w:rFonts w:hAnsiTheme="minorEastAsia"/>
          <w:sz w:val="24"/>
          <w:szCs w:val="24"/>
        </w:rPr>
        <w:t>第五条</w:t>
      </w:r>
      <w:r>
        <w:rPr>
          <w:rFonts w:hint="eastAsia" w:hAnsiTheme="minorEastAsia"/>
          <w:sz w:val="24"/>
          <w:szCs w:val="24"/>
        </w:rPr>
        <w:t xml:space="preserve"> </w:t>
      </w:r>
      <w:r>
        <w:rPr>
          <w:rFonts w:hAnsiTheme="minorEastAsia"/>
          <w:sz w:val="24"/>
          <w:szCs w:val="24"/>
        </w:rPr>
        <w:t>乙方权利义务</w:t>
      </w:r>
    </w:p>
    <w:p w14:paraId="4A259959">
      <w:pPr>
        <w:spacing w:line="480" w:lineRule="exact"/>
        <w:ind w:firstLine="448" w:firstLineChars="200"/>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14:paraId="49A89DB0">
      <w:pPr>
        <w:spacing w:line="480" w:lineRule="exact"/>
        <w:ind w:firstLine="448" w:firstLineChars="200"/>
        <w:rPr>
          <w:sz w:val="24"/>
          <w:szCs w:val="24"/>
        </w:rPr>
      </w:pPr>
      <w:r>
        <w:rPr>
          <w:rFonts w:hAnsiTheme="minorEastAsia"/>
          <w:sz w:val="24"/>
          <w:szCs w:val="24"/>
        </w:rPr>
        <w:t>（二）在本物业管理区域内的显著位置，将服务内容、服务标准和收费项目、收费标准等有关情况进行公示；</w:t>
      </w:r>
    </w:p>
    <w:p w14:paraId="584854AA">
      <w:pPr>
        <w:spacing w:line="480" w:lineRule="exact"/>
        <w:ind w:firstLine="448" w:firstLineChars="200"/>
        <w:rPr>
          <w:sz w:val="24"/>
          <w:szCs w:val="24"/>
        </w:rPr>
      </w:pPr>
      <w:r>
        <w:rPr>
          <w:rFonts w:hAnsiTheme="minorEastAsia"/>
          <w:sz w:val="24"/>
          <w:szCs w:val="24"/>
        </w:rPr>
        <w:t>（三）依照本合同约定向采购人收取物业管理服务费；</w:t>
      </w:r>
    </w:p>
    <w:p w14:paraId="5EE9B569">
      <w:pPr>
        <w:spacing w:line="480" w:lineRule="exact"/>
        <w:ind w:firstLine="448" w:firstLineChars="200"/>
        <w:rPr>
          <w:sz w:val="24"/>
          <w:szCs w:val="24"/>
        </w:rPr>
      </w:pPr>
      <w:r>
        <w:rPr>
          <w:rFonts w:hAnsiTheme="minorEastAsia"/>
          <w:sz w:val="24"/>
          <w:szCs w:val="24"/>
        </w:rPr>
        <w:t>（四）建立物业项目的管理档案；</w:t>
      </w:r>
    </w:p>
    <w:p w14:paraId="1E38BCE4">
      <w:pPr>
        <w:spacing w:line="480" w:lineRule="exact"/>
        <w:ind w:firstLine="448" w:firstLineChars="200"/>
        <w:rPr>
          <w:sz w:val="24"/>
          <w:szCs w:val="24"/>
        </w:rPr>
      </w:pPr>
      <w:r>
        <w:rPr>
          <w:rFonts w:hAnsiTheme="minorEastAsia"/>
          <w:sz w:val="24"/>
          <w:szCs w:val="24"/>
        </w:rPr>
        <w:t>（五）对采购人违反国家和本市有关物业管理方面的法律、法规和规章及管理规约的行为，进行劝阻、制止，并向甲方和有关部门报告；</w:t>
      </w:r>
    </w:p>
    <w:p w14:paraId="4FB58B7E">
      <w:pPr>
        <w:spacing w:line="480" w:lineRule="exact"/>
        <w:ind w:firstLine="448" w:firstLineChars="200"/>
        <w:rPr>
          <w:sz w:val="24"/>
          <w:szCs w:val="24"/>
        </w:rPr>
      </w:pPr>
      <w:r>
        <w:rPr>
          <w:rFonts w:hAnsiTheme="minorEastAsia"/>
          <w:sz w:val="24"/>
          <w:szCs w:val="24"/>
        </w:rPr>
        <w:t>（六）对侵害物业共用部位、共用设施设备的行为要求责任人停止侵害、排除妨害、恢复原状；</w:t>
      </w:r>
    </w:p>
    <w:p w14:paraId="09F50F02">
      <w:pPr>
        <w:spacing w:line="480" w:lineRule="exact"/>
        <w:ind w:firstLine="448" w:firstLineChars="200"/>
        <w:rPr>
          <w:sz w:val="24"/>
          <w:szCs w:val="24"/>
        </w:rPr>
      </w:pPr>
      <w:r>
        <w:rPr>
          <w:rFonts w:hAnsiTheme="minorEastAsia"/>
          <w:sz w:val="24"/>
          <w:szCs w:val="24"/>
        </w:rPr>
        <w:t>（七）不得将物业项目全部委托给他人管理，但可以将专项服务委托专业公司承担；</w:t>
      </w:r>
    </w:p>
    <w:p w14:paraId="72AA7118">
      <w:pPr>
        <w:spacing w:line="480" w:lineRule="exact"/>
        <w:ind w:firstLine="448" w:firstLineChars="200"/>
        <w:rPr>
          <w:sz w:val="24"/>
          <w:szCs w:val="24"/>
        </w:rPr>
      </w:pPr>
      <w:r>
        <w:rPr>
          <w:rFonts w:hAnsiTheme="minorEastAsia"/>
          <w:sz w:val="24"/>
          <w:szCs w:val="24"/>
        </w:rPr>
        <w:t>（八）负责编制物业的年度维修养护计划，并组织实施；</w:t>
      </w:r>
    </w:p>
    <w:p w14:paraId="13D4EA7A">
      <w:pPr>
        <w:spacing w:line="480" w:lineRule="exact"/>
        <w:ind w:firstLine="448" w:firstLineChars="200"/>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19968C21">
      <w:pPr>
        <w:spacing w:line="480" w:lineRule="exact"/>
        <w:ind w:firstLine="448" w:firstLineChars="200"/>
        <w:rPr>
          <w:sz w:val="24"/>
          <w:szCs w:val="24"/>
        </w:rPr>
      </w:pPr>
      <w:r>
        <w:rPr>
          <w:rFonts w:hAnsiTheme="minorEastAsia"/>
          <w:sz w:val="24"/>
          <w:szCs w:val="24"/>
        </w:rPr>
        <w:t>（十）负责编制物业服务年度计划；</w:t>
      </w:r>
    </w:p>
    <w:p w14:paraId="3CDEF5BF">
      <w:pPr>
        <w:spacing w:line="480" w:lineRule="exact"/>
        <w:ind w:firstLine="448" w:firstLineChars="200"/>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14:paraId="054585B7">
      <w:pPr>
        <w:spacing w:line="480" w:lineRule="exact"/>
        <w:ind w:firstLine="448" w:firstLineChars="200"/>
        <w:rPr>
          <w:sz w:val="24"/>
          <w:szCs w:val="24"/>
          <w:bdr w:val="single" w:color="auto" w:sz="4" w:space="0"/>
        </w:rPr>
      </w:pPr>
      <w:r>
        <w:rPr>
          <w:rFonts w:hAnsiTheme="minorEastAsia"/>
          <w:sz w:val="24"/>
          <w:szCs w:val="24"/>
        </w:rPr>
        <w:t>（十二）本合同终止乙方不再管理本物业时，在合同终止之日起十日内，除向甲方移交本合同规定的资料外，还必须办理下列移交事项：</w:t>
      </w:r>
    </w:p>
    <w:p w14:paraId="5615DEA4">
      <w:pPr>
        <w:spacing w:line="480" w:lineRule="exact"/>
        <w:ind w:firstLine="448" w:firstLineChars="200"/>
        <w:rPr>
          <w:sz w:val="24"/>
          <w:szCs w:val="24"/>
        </w:rPr>
      </w:pPr>
      <w:r>
        <w:rPr>
          <w:sz w:val="24"/>
          <w:szCs w:val="24"/>
        </w:rPr>
        <w:t>1</w:t>
      </w:r>
      <w:r>
        <w:rPr>
          <w:rFonts w:hAnsiTheme="minorEastAsia"/>
          <w:sz w:val="24"/>
          <w:szCs w:val="24"/>
        </w:rPr>
        <w:t>、预收的物业管理服务费等收益余额；</w:t>
      </w:r>
    </w:p>
    <w:p w14:paraId="11F63515">
      <w:pPr>
        <w:spacing w:line="480" w:lineRule="exact"/>
        <w:ind w:firstLine="448" w:firstLineChars="200"/>
        <w:rPr>
          <w:sz w:val="24"/>
          <w:szCs w:val="24"/>
        </w:rPr>
      </w:pPr>
      <w:r>
        <w:rPr>
          <w:sz w:val="24"/>
          <w:szCs w:val="24"/>
        </w:rPr>
        <w:t>2</w:t>
      </w:r>
      <w:r>
        <w:rPr>
          <w:rFonts w:hAnsiTheme="minorEastAsia"/>
          <w:sz w:val="24"/>
          <w:szCs w:val="24"/>
        </w:rPr>
        <w:t>、物业管理项目的档案资料；</w:t>
      </w:r>
    </w:p>
    <w:p w14:paraId="32FF4A87">
      <w:pPr>
        <w:spacing w:line="480" w:lineRule="exact"/>
        <w:ind w:firstLine="448" w:firstLineChars="200"/>
        <w:rPr>
          <w:sz w:val="24"/>
          <w:szCs w:val="24"/>
        </w:rPr>
      </w:pPr>
      <w:r>
        <w:rPr>
          <w:sz w:val="24"/>
          <w:szCs w:val="24"/>
        </w:rPr>
        <w:t>3</w:t>
      </w:r>
      <w:r>
        <w:rPr>
          <w:rFonts w:hAnsiTheme="minorEastAsia"/>
          <w:sz w:val="24"/>
          <w:szCs w:val="24"/>
        </w:rPr>
        <w:t>、物业管理用房和属于采购人的场地、设施设备。</w:t>
      </w:r>
    </w:p>
    <w:p w14:paraId="119EF51D">
      <w:pPr>
        <w:spacing w:line="480" w:lineRule="exact"/>
        <w:ind w:firstLine="448" w:firstLineChars="200"/>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4381E16C">
      <w:pPr>
        <w:spacing w:line="480" w:lineRule="exact"/>
        <w:ind w:firstLine="448" w:firstLineChars="200"/>
        <w:rPr>
          <w:sz w:val="24"/>
          <w:szCs w:val="24"/>
        </w:rPr>
      </w:pPr>
      <w:r>
        <w:rPr>
          <w:rFonts w:hAnsiTheme="minorEastAsia"/>
          <w:sz w:val="24"/>
          <w:szCs w:val="24"/>
        </w:rPr>
        <w:t>（十四）接受采购人的监督；</w:t>
      </w:r>
    </w:p>
    <w:p w14:paraId="0B528F5E">
      <w:pPr>
        <w:spacing w:line="480" w:lineRule="exact"/>
        <w:ind w:firstLine="448" w:firstLineChars="200"/>
        <w:rPr>
          <w:sz w:val="24"/>
          <w:szCs w:val="24"/>
        </w:rPr>
      </w:pPr>
      <w:r>
        <w:rPr>
          <w:rFonts w:hAnsiTheme="minorEastAsia"/>
          <w:sz w:val="24"/>
          <w:szCs w:val="24"/>
        </w:rPr>
        <w:t>（十五）接受物业管理行政主管部门的监督指导；</w:t>
      </w:r>
    </w:p>
    <w:p w14:paraId="09BE713A">
      <w:pPr>
        <w:spacing w:line="480" w:lineRule="exact"/>
        <w:ind w:firstLine="448" w:firstLineChars="200"/>
        <w:rPr>
          <w:sz w:val="24"/>
          <w:szCs w:val="24"/>
        </w:rPr>
      </w:pPr>
      <w:r>
        <w:rPr>
          <w:rFonts w:hAnsiTheme="minorEastAsia"/>
          <w:sz w:val="24"/>
          <w:szCs w:val="24"/>
        </w:rPr>
        <w:t>（十六）其他：</w:t>
      </w:r>
    </w:p>
    <w:p w14:paraId="69E49BE9">
      <w:pPr>
        <w:spacing w:line="480" w:lineRule="exact"/>
        <w:ind w:firstLine="368" w:firstLineChars="200"/>
        <w:rPr>
          <w:spacing w:val="-20"/>
          <w:sz w:val="24"/>
          <w:szCs w:val="24"/>
          <w:u w:val="single"/>
        </w:rPr>
      </w:pPr>
    </w:p>
    <w:p w14:paraId="61E09292">
      <w:pPr>
        <w:spacing w:line="480" w:lineRule="exact"/>
        <w:ind w:firstLine="448" w:firstLineChars="200"/>
        <w:rPr>
          <w:sz w:val="24"/>
          <w:szCs w:val="24"/>
        </w:rPr>
      </w:pPr>
      <w:r>
        <w:rPr>
          <w:rFonts w:hAnsiTheme="minorEastAsia"/>
          <w:sz w:val="24"/>
          <w:szCs w:val="24"/>
        </w:rPr>
        <w:t>第六条</w:t>
      </w:r>
      <w:r>
        <w:rPr>
          <w:rFonts w:hint="eastAsia" w:hAnsiTheme="minorEastAsia"/>
          <w:sz w:val="24"/>
          <w:szCs w:val="24"/>
        </w:rPr>
        <w:t xml:space="preserve"> </w:t>
      </w:r>
      <w:r>
        <w:rPr>
          <w:rFonts w:hAnsiTheme="minorEastAsia"/>
          <w:sz w:val="24"/>
          <w:szCs w:val="24"/>
        </w:rPr>
        <w:t>物业管理服务费用</w:t>
      </w:r>
    </w:p>
    <w:p w14:paraId="061E9001">
      <w:pPr>
        <w:spacing w:line="480" w:lineRule="exact"/>
        <w:ind w:firstLine="448" w:firstLineChars="200"/>
        <w:rPr>
          <w:sz w:val="24"/>
          <w:szCs w:val="24"/>
        </w:rPr>
      </w:pPr>
      <w:r>
        <w:rPr>
          <w:rFonts w:hAnsiTheme="minorEastAsia"/>
          <w:sz w:val="24"/>
          <w:szCs w:val="24"/>
        </w:rPr>
        <w:t>本物业管理区域内的物业管理服务费采取包干制的形式，年服务费用为大写：（小写：）。</w:t>
      </w:r>
    </w:p>
    <w:p w14:paraId="28B58C9D">
      <w:pPr>
        <w:spacing w:line="480" w:lineRule="exact"/>
        <w:ind w:firstLine="448" w:firstLineChars="200"/>
        <w:rPr>
          <w:sz w:val="24"/>
          <w:szCs w:val="24"/>
        </w:rPr>
      </w:pPr>
      <w:r>
        <w:rPr>
          <w:rFonts w:hAnsiTheme="minorEastAsia"/>
          <w:sz w:val="24"/>
          <w:szCs w:val="24"/>
        </w:rPr>
        <w:t>乙方按照上述标准收取物业服务费用，并按本合同约定的服务内容和质量标准提供服务，盈余或亏损由乙方享有或承担。</w:t>
      </w:r>
    </w:p>
    <w:p w14:paraId="56D0B1D3">
      <w:pPr>
        <w:spacing w:line="480" w:lineRule="exact"/>
        <w:ind w:firstLine="448" w:firstLineChars="200"/>
        <w:rPr>
          <w:spacing w:val="-20"/>
          <w:sz w:val="24"/>
          <w:szCs w:val="24"/>
          <w:u w:val="single"/>
        </w:rPr>
      </w:pPr>
      <w:r>
        <w:rPr>
          <w:rFonts w:hAnsiTheme="minorEastAsia"/>
          <w:sz w:val="24"/>
          <w:szCs w:val="24"/>
        </w:rPr>
        <w:t>付款方式如下：</w:t>
      </w:r>
    </w:p>
    <w:p w14:paraId="5865CC3F">
      <w:pPr>
        <w:spacing w:line="480" w:lineRule="exact"/>
        <w:ind w:firstLine="368" w:firstLineChars="200"/>
        <w:rPr>
          <w:spacing w:val="-20"/>
          <w:sz w:val="24"/>
          <w:szCs w:val="24"/>
          <w:u w:val="single"/>
        </w:rPr>
      </w:pPr>
    </w:p>
    <w:p w14:paraId="42CB3D57">
      <w:pPr>
        <w:spacing w:line="480" w:lineRule="exact"/>
        <w:ind w:firstLine="448" w:firstLineChars="200"/>
        <w:rPr>
          <w:sz w:val="24"/>
          <w:szCs w:val="24"/>
        </w:rPr>
      </w:pPr>
      <w:r>
        <w:rPr>
          <w:rFonts w:hAnsiTheme="minorEastAsia"/>
          <w:sz w:val="24"/>
          <w:szCs w:val="24"/>
        </w:rPr>
        <w:t>第七条</w:t>
      </w:r>
      <w:r>
        <w:rPr>
          <w:rFonts w:hint="eastAsia" w:hAnsiTheme="minorEastAsia"/>
          <w:sz w:val="24"/>
          <w:szCs w:val="24"/>
        </w:rPr>
        <w:t xml:space="preserve"> </w:t>
      </w:r>
      <w:r>
        <w:rPr>
          <w:rFonts w:hAnsiTheme="minorEastAsia"/>
          <w:sz w:val="24"/>
          <w:szCs w:val="24"/>
        </w:rPr>
        <w:t>物业管理用房</w:t>
      </w:r>
    </w:p>
    <w:p w14:paraId="36D5F34B">
      <w:pPr>
        <w:spacing w:line="480" w:lineRule="exact"/>
        <w:ind w:firstLine="448" w:firstLineChars="200"/>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5456F2E8">
      <w:pPr>
        <w:spacing w:line="480" w:lineRule="exact"/>
        <w:ind w:firstLine="448" w:firstLineChars="200"/>
        <w:rPr>
          <w:sz w:val="24"/>
          <w:szCs w:val="24"/>
        </w:rPr>
      </w:pPr>
      <w:r>
        <w:rPr>
          <w:rFonts w:hAnsiTheme="minorEastAsia"/>
          <w:sz w:val="24"/>
          <w:szCs w:val="24"/>
        </w:rPr>
        <w:t>第八条</w:t>
      </w:r>
      <w:r>
        <w:rPr>
          <w:rFonts w:hint="eastAsia" w:hAnsiTheme="minorEastAsia"/>
          <w:sz w:val="24"/>
          <w:szCs w:val="24"/>
        </w:rPr>
        <w:t xml:space="preserve"> </w:t>
      </w:r>
      <w:r>
        <w:rPr>
          <w:rFonts w:hAnsiTheme="minorEastAsia"/>
          <w:sz w:val="24"/>
          <w:szCs w:val="24"/>
        </w:rPr>
        <w:t>物业及物业管理交接</w:t>
      </w:r>
    </w:p>
    <w:p w14:paraId="766384F0">
      <w:pPr>
        <w:spacing w:line="480" w:lineRule="exact"/>
        <w:ind w:firstLine="448" w:firstLineChars="200"/>
        <w:rPr>
          <w:sz w:val="24"/>
          <w:szCs w:val="24"/>
        </w:rPr>
      </w:pPr>
      <w:r>
        <w:rPr>
          <w:rFonts w:hAnsiTheme="minorEastAsia"/>
          <w:sz w:val="24"/>
          <w:szCs w:val="24"/>
        </w:rPr>
        <w:t>自本合同生效之日起，由甲方向乙方移交下列资金、物品和资料：</w:t>
      </w:r>
    </w:p>
    <w:p w14:paraId="0BCDFF83">
      <w:pPr>
        <w:spacing w:line="480" w:lineRule="exact"/>
        <w:ind w:firstLine="448" w:firstLineChars="200"/>
        <w:rPr>
          <w:sz w:val="24"/>
          <w:szCs w:val="24"/>
        </w:rPr>
      </w:pPr>
      <w:r>
        <w:rPr>
          <w:rFonts w:hAnsiTheme="minorEastAsia"/>
          <w:sz w:val="24"/>
          <w:szCs w:val="24"/>
        </w:rPr>
        <w:t>（一）竣工总平面图，单体建筑、结构、设备的竣工图，附属配套设施、地下管网工程竣工图等资料；</w:t>
      </w:r>
    </w:p>
    <w:p w14:paraId="60DDF084">
      <w:pPr>
        <w:spacing w:line="480" w:lineRule="exact"/>
        <w:ind w:firstLine="448" w:firstLineChars="200"/>
        <w:rPr>
          <w:sz w:val="24"/>
          <w:szCs w:val="24"/>
        </w:rPr>
      </w:pPr>
      <w:r>
        <w:rPr>
          <w:rFonts w:hAnsiTheme="minorEastAsia"/>
          <w:sz w:val="24"/>
          <w:szCs w:val="24"/>
        </w:rPr>
        <w:t>（二）物业竣工验收资料；</w:t>
      </w:r>
    </w:p>
    <w:p w14:paraId="148DFB7B">
      <w:pPr>
        <w:spacing w:line="480" w:lineRule="exact"/>
        <w:ind w:firstLine="448" w:firstLineChars="200"/>
        <w:rPr>
          <w:sz w:val="24"/>
          <w:szCs w:val="24"/>
        </w:rPr>
      </w:pPr>
      <w:r>
        <w:rPr>
          <w:rFonts w:hAnsiTheme="minorEastAsia"/>
          <w:sz w:val="24"/>
          <w:szCs w:val="24"/>
        </w:rPr>
        <w:t>（三）共用设施设备安装、使用、维护和保养技术资料；</w:t>
      </w:r>
    </w:p>
    <w:p w14:paraId="0B4F4B7F">
      <w:pPr>
        <w:spacing w:line="480" w:lineRule="exact"/>
        <w:ind w:firstLine="448" w:firstLineChars="200"/>
        <w:rPr>
          <w:sz w:val="24"/>
          <w:szCs w:val="24"/>
        </w:rPr>
      </w:pPr>
      <w:r>
        <w:rPr>
          <w:rFonts w:hAnsiTheme="minorEastAsia"/>
          <w:sz w:val="24"/>
          <w:szCs w:val="24"/>
        </w:rPr>
        <w:t>（四）物业质量保证书和使用说明书；</w:t>
      </w:r>
    </w:p>
    <w:p w14:paraId="4F569EF7">
      <w:pPr>
        <w:spacing w:line="480" w:lineRule="exact"/>
        <w:ind w:firstLine="448" w:firstLineChars="200"/>
        <w:rPr>
          <w:sz w:val="24"/>
          <w:szCs w:val="24"/>
        </w:rPr>
      </w:pPr>
      <w:r>
        <w:rPr>
          <w:rFonts w:hAnsiTheme="minorEastAsia"/>
          <w:sz w:val="24"/>
          <w:szCs w:val="24"/>
        </w:rPr>
        <w:t>（五）物业管理服务费等余额；</w:t>
      </w:r>
    </w:p>
    <w:p w14:paraId="5E3D435C">
      <w:pPr>
        <w:spacing w:line="480" w:lineRule="exact"/>
        <w:ind w:firstLine="448" w:firstLineChars="200"/>
        <w:rPr>
          <w:sz w:val="24"/>
          <w:szCs w:val="24"/>
        </w:rPr>
      </w:pPr>
      <w:r>
        <w:rPr>
          <w:rFonts w:hAnsiTheme="minorEastAsia"/>
          <w:sz w:val="24"/>
          <w:szCs w:val="24"/>
        </w:rPr>
        <w:t>（六）物业管理需要的其他资料；</w:t>
      </w:r>
    </w:p>
    <w:p w14:paraId="6D25D113">
      <w:pPr>
        <w:spacing w:line="480" w:lineRule="exact"/>
        <w:ind w:firstLine="448" w:firstLineChars="200"/>
        <w:rPr>
          <w:sz w:val="24"/>
          <w:szCs w:val="24"/>
        </w:rPr>
      </w:pPr>
      <w:r>
        <w:rPr>
          <w:rFonts w:hAnsiTheme="minorEastAsia"/>
          <w:sz w:val="24"/>
          <w:szCs w:val="24"/>
        </w:rPr>
        <w:t>（七）物业管理用房和属于采购人的场地、设施设备。</w:t>
      </w:r>
    </w:p>
    <w:p w14:paraId="7FDB46A3">
      <w:pPr>
        <w:spacing w:line="480" w:lineRule="exact"/>
        <w:ind w:firstLine="448" w:firstLineChars="200"/>
        <w:rPr>
          <w:sz w:val="24"/>
          <w:szCs w:val="24"/>
        </w:rPr>
      </w:pPr>
      <w:r>
        <w:rPr>
          <w:rFonts w:hAnsiTheme="minorEastAsia"/>
          <w:sz w:val="24"/>
          <w:szCs w:val="24"/>
        </w:rPr>
        <w:t>第九条</w:t>
      </w:r>
      <w:r>
        <w:rPr>
          <w:rFonts w:hint="eastAsia" w:hAnsiTheme="minorEastAsia"/>
          <w:sz w:val="24"/>
          <w:szCs w:val="24"/>
        </w:rPr>
        <w:t xml:space="preserve"> </w:t>
      </w:r>
      <w:r>
        <w:rPr>
          <w:rFonts w:hAnsiTheme="minorEastAsia"/>
          <w:sz w:val="24"/>
          <w:szCs w:val="24"/>
        </w:rPr>
        <w:t>采购人装饰装修房屋，应当遵守国家和本市有关规定。</w:t>
      </w:r>
    </w:p>
    <w:p w14:paraId="5BDF6A1B">
      <w:pPr>
        <w:spacing w:line="480" w:lineRule="exact"/>
        <w:ind w:firstLine="448" w:firstLineChars="200"/>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3CC30CCB">
      <w:pPr>
        <w:spacing w:line="480" w:lineRule="exact"/>
        <w:ind w:firstLine="448" w:firstLineChars="200"/>
        <w:rPr>
          <w:sz w:val="24"/>
          <w:szCs w:val="24"/>
        </w:rPr>
      </w:pPr>
      <w:r>
        <w:rPr>
          <w:rFonts w:hAnsiTheme="minorEastAsia"/>
          <w:sz w:val="24"/>
          <w:szCs w:val="24"/>
        </w:rPr>
        <w:t>第十条</w:t>
      </w:r>
      <w:r>
        <w:rPr>
          <w:rFonts w:hint="eastAsia" w:hAnsiTheme="minorEastAsia"/>
          <w:sz w:val="24"/>
          <w:szCs w:val="24"/>
        </w:rPr>
        <w:t xml:space="preserve"> </w:t>
      </w:r>
      <w:r>
        <w:rPr>
          <w:rFonts w:hAnsiTheme="minorEastAsia"/>
          <w:sz w:val="24"/>
          <w:szCs w:val="24"/>
        </w:rPr>
        <w:t>违约责任</w:t>
      </w:r>
    </w:p>
    <w:p w14:paraId="4AF0496F">
      <w:pPr>
        <w:spacing w:line="480" w:lineRule="exact"/>
        <w:ind w:firstLine="448" w:firstLineChars="200"/>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27543E47">
      <w:pPr>
        <w:spacing w:line="480" w:lineRule="exact"/>
        <w:ind w:firstLine="448" w:firstLineChars="200"/>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F0E3159">
      <w:pPr>
        <w:spacing w:line="480" w:lineRule="exact"/>
        <w:ind w:firstLine="448" w:firstLineChars="200"/>
        <w:rPr>
          <w:sz w:val="24"/>
          <w:szCs w:val="24"/>
        </w:rPr>
      </w:pPr>
      <w:r>
        <w:rPr>
          <w:rFonts w:hAnsiTheme="minorEastAsia"/>
          <w:sz w:val="24"/>
          <w:szCs w:val="24"/>
        </w:rPr>
        <w:t>（三）乙方违反本合同第六条约定，擅自提高收费标准的，甲方有权要求乙方清退；造成甲方经济损失的，乙方应当给予甲方经济赔偿。</w:t>
      </w:r>
    </w:p>
    <w:p w14:paraId="7E030C58">
      <w:pPr>
        <w:spacing w:line="480" w:lineRule="exact"/>
        <w:ind w:firstLine="448" w:firstLineChars="200"/>
        <w:rPr>
          <w:sz w:val="24"/>
          <w:szCs w:val="24"/>
        </w:rPr>
      </w:pPr>
      <w:r>
        <w:rPr>
          <w:rFonts w:hAnsiTheme="minorEastAsia"/>
          <w:sz w:val="24"/>
          <w:szCs w:val="24"/>
        </w:rPr>
        <w:t>（四）合同期满，乙方未按规定时间向甲方办理移交事项，乙方向甲方支付违约金元。</w:t>
      </w:r>
    </w:p>
    <w:p w14:paraId="105770F1">
      <w:pPr>
        <w:spacing w:line="480" w:lineRule="exact"/>
        <w:ind w:firstLine="448" w:firstLineChars="200"/>
        <w:rPr>
          <w:sz w:val="24"/>
          <w:szCs w:val="24"/>
        </w:rPr>
      </w:pPr>
      <w:r>
        <w:rPr>
          <w:rFonts w:hAnsiTheme="minorEastAsia"/>
          <w:sz w:val="24"/>
          <w:szCs w:val="24"/>
        </w:rPr>
        <w:t>（五）若采购人部分人员拒绝、阻碍乙方对物业共用部位、共用设施设备进行维修、养护，造成损失的，甲方应当承担赔偿责任。</w:t>
      </w:r>
    </w:p>
    <w:p w14:paraId="0B0FA3C9">
      <w:pPr>
        <w:spacing w:line="480" w:lineRule="exact"/>
        <w:ind w:firstLine="448" w:firstLineChars="200"/>
        <w:rPr>
          <w:sz w:val="24"/>
          <w:szCs w:val="24"/>
        </w:rPr>
      </w:pPr>
      <w:r>
        <w:rPr>
          <w:rFonts w:hAnsiTheme="minorEastAsia"/>
          <w:sz w:val="24"/>
          <w:szCs w:val="24"/>
        </w:rPr>
        <w:t>（六）甲、乙任何一方无正当理由提前终止合同的，应当向对方支付元的违约金；违约方还应当承担超过违约金部分的经济损失。</w:t>
      </w:r>
    </w:p>
    <w:p w14:paraId="54760F8E">
      <w:pPr>
        <w:spacing w:line="480" w:lineRule="exact"/>
        <w:ind w:firstLine="448" w:firstLineChars="200"/>
        <w:rPr>
          <w:sz w:val="24"/>
          <w:szCs w:val="24"/>
        </w:rPr>
      </w:pPr>
      <w:r>
        <w:rPr>
          <w:rFonts w:hAnsiTheme="minorEastAsia"/>
          <w:sz w:val="24"/>
          <w:szCs w:val="24"/>
        </w:rPr>
        <w:t>（七）其他：</w:t>
      </w:r>
    </w:p>
    <w:p w14:paraId="10FD9172">
      <w:pPr>
        <w:spacing w:line="480" w:lineRule="exact"/>
        <w:ind w:firstLine="448" w:firstLineChars="200"/>
        <w:rPr>
          <w:sz w:val="24"/>
          <w:szCs w:val="24"/>
        </w:rPr>
      </w:pPr>
    </w:p>
    <w:p w14:paraId="24A5AA6C">
      <w:pPr>
        <w:spacing w:line="480" w:lineRule="exact"/>
        <w:ind w:firstLine="448" w:firstLineChars="200"/>
        <w:rPr>
          <w:sz w:val="24"/>
          <w:szCs w:val="24"/>
        </w:rPr>
      </w:pPr>
      <w:r>
        <w:rPr>
          <w:rFonts w:hAnsiTheme="minorEastAsia"/>
          <w:sz w:val="24"/>
          <w:szCs w:val="24"/>
        </w:rPr>
        <w:t>第十一条</w:t>
      </w:r>
      <w:r>
        <w:rPr>
          <w:rFonts w:hint="eastAsia" w:hAnsiTheme="minorEastAsia"/>
          <w:sz w:val="24"/>
          <w:szCs w:val="24"/>
        </w:rPr>
        <w:t xml:space="preserve"> </w:t>
      </w:r>
      <w:r>
        <w:rPr>
          <w:rFonts w:hAnsiTheme="minorEastAsia"/>
          <w:sz w:val="24"/>
          <w:szCs w:val="24"/>
        </w:rPr>
        <w:t>质量纠纷的约定</w:t>
      </w:r>
    </w:p>
    <w:p w14:paraId="044D2FB1">
      <w:pPr>
        <w:spacing w:line="480" w:lineRule="exact"/>
        <w:ind w:firstLine="448" w:firstLineChars="200"/>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5A69D872">
      <w:pPr>
        <w:spacing w:line="480" w:lineRule="exact"/>
        <w:ind w:firstLine="448" w:firstLineChars="200"/>
        <w:rPr>
          <w:sz w:val="24"/>
          <w:szCs w:val="24"/>
        </w:rPr>
      </w:pPr>
      <w:r>
        <w:rPr>
          <w:rFonts w:hAnsiTheme="minorEastAsia"/>
          <w:sz w:val="24"/>
          <w:szCs w:val="24"/>
        </w:rPr>
        <w:t>第十二条</w:t>
      </w:r>
      <w:r>
        <w:rPr>
          <w:rFonts w:hint="eastAsia" w:hAnsiTheme="minorEastAsia"/>
          <w:sz w:val="24"/>
          <w:szCs w:val="24"/>
        </w:rPr>
        <w:t xml:space="preserve"> </w:t>
      </w:r>
      <w:r>
        <w:rPr>
          <w:rFonts w:hAnsiTheme="minorEastAsia"/>
          <w:sz w:val="24"/>
          <w:szCs w:val="24"/>
        </w:rPr>
        <w:t>不可抗力的约定</w:t>
      </w:r>
    </w:p>
    <w:p w14:paraId="6AEB18BC">
      <w:pPr>
        <w:spacing w:line="480" w:lineRule="exact"/>
        <w:ind w:firstLine="448" w:firstLineChars="200"/>
        <w:rPr>
          <w:sz w:val="24"/>
          <w:szCs w:val="24"/>
        </w:rPr>
      </w:pPr>
      <w:r>
        <w:rPr>
          <w:rFonts w:hAnsiTheme="minorEastAsia"/>
          <w:sz w:val="24"/>
          <w:szCs w:val="24"/>
        </w:rPr>
        <w:t>本合同执行期间，如遇不可抗力，致使合同无法履行时，双方应当按有关法律规定及时协商处理。</w:t>
      </w:r>
    </w:p>
    <w:p w14:paraId="720ADDE8">
      <w:pPr>
        <w:spacing w:line="480" w:lineRule="exact"/>
        <w:ind w:firstLine="448" w:firstLineChars="200"/>
        <w:rPr>
          <w:sz w:val="24"/>
          <w:szCs w:val="24"/>
        </w:rPr>
      </w:pPr>
      <w:r>
        <w:rPr>
          <w:rFonts w:hAnsiTheme="minorEastAsia"/>
          <w:sz w:val="24"/>
          <w:szCs w:val="24"/>
        </w:rPr>
        <w:t>第十三条</w:t>
      </w:r>
      <w:r>
        <w:rPr>
          <w:rFonts w:hint="eastAsia" w:hAnsiTheme="minorEastAsia"/>
          <w:sz w:val="24"/>
          <w:szCs w:val="24"/>
        </w:rPr>
        <w:t xml:space="preserve"> </w:t>
      </w:r>
      <w:r>
        <w:rPr>
          <w:rFonts w:hAnsiTheme="minorEastAsia"/>
          <w:sz w:val="24"/>
          <w:szCs w:val="24"/>
        </w:rPr>
        <w:t>免责条款</w:t>
      </w:r>
    </w:p>
    <w:p w14:paraId="6F526D42">
      <w:pPr>
        <w:spacing w:line="480" w:lineRule="exact"/>
        <w:ind w:firstLine="448" w:firstLineChars="200"/>
        <w:rPr>
          <w:sz w:val="24"/>
          <w:szCs w:val="24"/>
        </w:rPr>
      </w:pPr>
      <w:r>
        <w:rPr>
          <w:rFonts w:hAnsiTheme="minorEastAsia"/>
          <w:sz w:val="24"/>
          <w:szCs w:val="24"/>
        </w:rPr>
        <w:t>以下情况乙方不承担责任：</w:t>
      </w:r>
    </w:p>
    <w:p w14:paraId="0C0D80AE">
      <w:pPr>
        <w:spacing w:line="480" w:lineRule="exact"/>
        <w:ind w:firstLine="448" w:firstLineChars="200"/>
        <w:rPr>
          <w:sz w:val="24"/>
          <w:szCs w:val="24"/>
        </w:rPr>
      </w:pPr>
      <w:r>
        <w:rPr>
          <w:sz w:val="24"/>
          <w:szCs w:val="24"/>
        </w:rPr>
        <w:t>1</w:t>
      </w:r>
      <w:r>
        <w:rPr>
          <w:rFonts w:hAnsiTheme="minorEastAsia"/>
          <w:sz w:val="24"/>
          <w:szCs w:val="24"/>
        </w:rPr>
        <w:t>、乙方已履行本合同约定义务，但因物业本身固有瑕疵造成损失的；</w:t>
      </w:r>
    </w:p>
    <w:p w14:paraId="7E1F4E75">
      <w:pPr>
        <w:spacing w:line="480" w:lineRule="exact"/>
        <w:ind w:firstLine="448" w:firstLineChars="200"/>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14:paraId="0E5CAC92">
      <w:pPr>
        <w:spacing w:line="480" w:lineRule="exact"/>
        <w:ind w:firstLine="448" w:firstLineChars="200"/>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14:paraId="46C84DCE">
      <w:pPr>
        <w:spacing w:line="480" w:lineRule="exact"/>
        <w:ind w:firstLine="448" w:firstLineChars="200"/>
        <w:rPr>
          <w:sz w:val="24"/>
          <w:szCs w:val="24"/>
        </w:rPr>
      </w:pPr>
      <w:r>
        <w:rPr>
          <w:rFonts w:hAnsiTheme="minorEastAsia"/>
          <w:sz w:val="24"/>
          <w:szCs w:val="24"/>
        </w:rPr>
        <w:t>第十四条</w:t>
      </w:r>
      <w:r>
        <w:rPr>
          <w:rFonts w:hint="eastAsia" w:hAnsiTheme="minorEastAsia"/>
          <w:sz w:val="24"/>
          <w:szCs w:val="24"/>
        </w:rPr>
        <w:t xml:space="preserve"> </w:t>
      </w:r>
      <w:r>
        <w:rPr>
          <w:rFonts w:hAnsiTheme="minorEastAsia"/>
          <w:sz w:val="24"/>
          <w:szCs w:val="24"/>
        </w:rPr>
        <w:t>合同的解除</w:t>
      </w:r>
    </w:p>
    <w:p w14:paraId="62353CE1">
      <w:pPr>
        <w:spacing w:line="480" w:lineRule="exact"/>
        <w:ind w:firstLine="448" w:firstLineChars="200"/>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14:paraId="06F5A202">
      <w:pPr>
        <w:spacing w:line="480" w:lineRule="exact"/>
        <w:ind w:firstLine="448" w:firstLineChars="200"/>
        <w:rPr>
          <w:sz w:val="24"/>
          <w:szCs w:val="24"/>
        </w:rPr>
      </w:pPr>
      <w:r>
        <w:rPr>
          <w:rFonts w:hAnsiTheme="minorEastAsia"/>
          <w:sz w:val="24"/>
          <w:szCs w:val="24"/>
        </w:rPr>
        <w:t>合同解除后，按照有关规定办理相关交接手续。</w:t>
      </w:r>
    </w:p>
    <w:p w14:paraId="6272DD8B">
      <w:pPr>
        <w:spacing w:line="480" w:lineRule="exact"/>
        <w:ind w:firstLine="448" w:firstLineChars="200"/>
        <w:rPr>
          <w:sz w:val="24"/>
          <w:szCs w:val="24"/>
        </w:rPr>
      </w:pPr>
      <w:r>
        <w:rPr>
          <w:rFonts w:hAnsiTheme="minorEastAsia"/>
          <w:sz w:val="24"/>
          <w:szCs w:val="24"/>
        </w:rPr>
        <w:t>第十五条</w:t>
      </w:r>
      <w:r>
        <w:rPr>
          <w:rFonts w:hint="eastAsia" w:hAnsiTheme="minorEastAsia"/>
          <w:sz w:val="24"/>
          <w:szCs w:val="24"/>
        </w:rPr>
        <w:t xml:space="preserve"> </w:t>
      </w:r>
      <w:r>
        <w:rPr>
          <w:rFonts w:hAnsiTheme="minorEastAsia"/>
          <w:sz w:val="24"/>
          <w:szCs w:val="24"/>
        </w:rPr>
        <w:t>争议处理</w:t>
      </w:r>
    </w:p>
    <w:p w14:paraId="6C81FB23">
      <w:pPr>
        <w:spacing w:line="480" w:lineRule="exact"/>
        <w:ind w:firstLine="448" w:firstLineChars="200"/>
        <w:rPr>
          <w:sz w:val="24"/>
          <w:szCs w:val="24"/>
        </w:rPr>
      </w:pPr>
      <w:r>
        <w:rPr>
          <w:rFonts w:hAnsiTheme="minorEastAsia"/>
          <w:sz w:val="24"/>
          <w:szCs w:val="24"/>
        </w:rPr>
        <w:t>由于甲、乙双方在履行本合同过程中出现问题，由甲、乙双方直接交涉解决，包括采用诉诸法律的手段。</w:t>
      </w:r>
    </w:p>
    <w:p w14:paraId="7438D529">
      <w:pPr>
        <w:spacing w:line="480" w:lineRule="exact"/>
        <w:ind w:firstLine="448" w:firstLineChars="200"/>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14:paraId="31FA7395">
      <w:pPr>
        <w:spacing w:line="480" w:lineRule="exact"/>
        <w:ind w:firstLine="448" w:firstLineChars="200"/>
        <w:rPr>
          <w:sz w:val="24"/>
          <w:szCs w:val="24"/>
        </w:rPr>
      </w:pPr>
      <w:r>
        <w:rPr>
          <w:rFonts w:hAnsiTheme="minorEastAsia"/>
          <w:sz w:val="24"/>
          <w:szCs w:val="24"/>
        </w:rPr>
        <w:t>第十六条</w:t>
      </w:r>
      <w:r>
        <w:rPr>
          <w:rFonts w:hint="eastAsia" w:hAnsiTheme="minorEastAsia"/>
          <w:sz w:val="24"/>
          <w:szCs w:val="24"/>
        </w:rPr>
        <w:t xml:space="preserve"> </w:t>
      </w:r>
      <w:r>
        <w:rPr>
          <w:rFonts w:hAnsiTheme="minorEastAsia"/>
          <w:sz w:val="24"/>
          <w:szCs w:val="24"/>
        </w:rPr>
        <w:t>合同附件</w:t>
      </w:r>
    </w:p>
    <w:p w14:paraId="69972B5A">
      <w:pPr>
        <w:spacing w:line="480" w:lineRule="exact"/>
        <w:ind w:firstLine="448" w:firstLineChars="200"/>
        <w:rPr>
          <w:sz w:val="24"/>
          <w:szCs w:val="24"/>
        </w:rPr>
      </w:pPr>
      <w:r>
        <w:rPr>
          <w:rFonts w:hAnsiTheme="minorEastAsia"/>
          <w:sz w:val="24"/>
          <w:szCs w:val="24"/>
        </w:rPr>
        <w:t>有关涉及本合同乙方向天津市</w:t>
      </w:r>
      <w:r>
        <w:rPr>
          <w:rFonts w:hint="eastAsia" w:hAnsiTheme="minor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14:paraId="5F997F9A">
      <w:pPr>
        <w:spacing w:line="480" w:lineRule="exact"/>
        <w:ind w:firstLine="448" w:firstLineChars="200"/>
        <w:rPr>
          <w:sz w:val="24"/>
          <w:szCs w:val="24"/>
        </w:rPr>
      </w:pPr>
      <w:r>
        <w:rPr>
          <w:rFonts w:hAnsiTheme="minorEastAsia"/>
          <w:sz w:val="24"/>
          <w:szCs w:val="24"/>
        </w:rPr>
        <w:t>本合同及其附件和合同特殊条款中未规定的事宜，均遵照国家和本市有关法律、法规和规章执行。</w:t>
      </w:r>
    </w:p>
    <w:p w14:paraId="347696AB">
      <w:pPr>
        <w:spacing w:line="480" w:lineRule="exact"/>
        <w:ind w:firstLine="448" w:firstLineChars="200"/>
        <w:rPr>
          <w:sz w:val="24"/>
          <w:szCs w:val="24"/>
        </w:rPr>
      </w:pPr>
      <w:r>
        <w:rPr>
          <w:rFonts w:hAnsiTheme="minorEastAsia"/>
          <w:sz w:val="24"/>
          <w:szCs w:val="24"/>
        </w:rPr>
        <w:t>第十七条</w:t>
      </w:r>
      <w:r>
        <w:rPr>
          <w:rFonts w:hint="eastAsia" w:hAnsiTheme="minorEastAsia"/>
          <w:sz w:val="24"/>
          <w:szCs w:val="24"/>
        </w:rPr>
        <w:t xml:space="preserve"> </w:t>
      </w:r>
      <w:r>
        <w:rPr>
          <w:rFonts w:hAnsiTheme="minorEastAsia"/>
          <w:sz w:val="24"/>
          <w:szCs w:val="24"/>
        </w:rPr>
        <w:t>合同生效</w:t>
      </w:r>
    </w:p>
    <w:p w14:paraId="7A8CB84C">
      <w:pPr>
        <w:spacing w:line="480" w:lineRule="exact"/>
        <w:ind w:firstLine="448" w:firstLineChars="200"/>
        <w:rPr>
          <w:sz w:val="24"/>
          <w:szCs w:val="24"/>
        </w:rPr>
      </w:pPr>
      <w:r>
        <w:rPr>
          <w:rFonts w:hAnsiTheme="minorEastAsia"/>
          <w:sz w:val="24"/>
          <w:szCs w:val="24"/>
        </w:rPr>
        <w:t>本合同一式份，甲方持份，</w:t>
      </w:r>
      <w:r>
        <w:rPr>
          <w:rFonts w:hint="eastAsia" w:hAnsiTheme="minorEastAsia"/>
          <w:sz w:val="24"/>
          <w:szCs w:val="24"/>
        </w:rPr>
        <w:t>乙</w:t>
      </w:r>
      <w:r>
        <w:rPr>
          <w:rFonts w:hAnsiTheme="minorEastAsia"/>
          <w:sz w:val="24"/>
          <w:szCs w:val="24"/>
        </w:rPr>
        <w:t>方持份，均具同等效力，签字盖章后生效。</w:t>
      </w:r>
    </w:p>
    <w:p w14:paraId="0DC59155">
      <w:pPr>
        <w:spacing w:line="480" w:lineRule="exact"/>
        <w:ind w:firstLine="448" w:firstLineChars="200"/>
        <w:rPr>
          <w:sz w:val="24"/>
          <w:szCs w:val="24"/>
        </w:rPr>
      </w:pPr>
    </w:p>
    <w:p w14:paraId="7F7D7AD0">
      <w:pPr>
        <w:tabs>
          <w:tab w:val="left" w:pos="360"/>
        </w:tabs>
        <w:spacing w:line="516" w:lineRule="exact"/>
        <w:ind w:firstLine="448" w:firstLineChars="200"/>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14:paraId="34104B1F">
      <w:pPr>
        <w:tabs>
          <w:tab w:val="left" w:pos="0"/>
          <w:tab w:val="left" w:pos="315"/>
        </w:tabs>
        <w:spacing w:line="516" w:lineRule="exact"/>
        <w:ind w:firstLine="448" w:firstLineChars="200"/>
        <w:rPr>
          <w:color w:val="000000"/>
          <w:sz w:val="24"/>
          <w:szCs w:val="24"/>
        </w:rPr>
      </w:pPr>
      <w:r>
        <w:rPr>
          <w:rFonts w:hAnsiTheme="minorEastAsia"/>
          <w:color w:val="000000"/>
          <w:sz w:val="24"/>
          <w:szCs w:val="24"/>
        </w:rPr>
        <w:t>地址：地址：</w:t>
      </w:r>
    </w:p>
    <w:p w14:paraId="163CF2C8">
      <w:pPr>
        <w:tabs>
          <w:tab w:val="left" w:pos="0"/>
          <w:tab w:val="left" w:pos="315"/>
        </w:tabs>
        <w:spacing w:line="516" w:lineRule="exact"/>
        <w:ind w:firstLine="448" w:firstLineChars="200"/>
        <w:rPr>
          <w:color w:val="000000"/>
          <w:sz w:val="24"/>
          <w:szCs w:val="24"/>
        </w:rPr>
      </w:pPr>
      <w:r>
        <w:rPr>
          <w:rFonts w:hAnsiTheme="minorEastAsia"/>
          <w:color w:val="000000"/>
          <w:sz w:val="24"/>
          <w:szCs w:val="24"/>
        </w:rPr>
        <w:t>法定代表人：法定代表人：</w:t>
      </w:r>
    </w:p>
    <w:p w14:paraId="2E4FBF11">
      <w:pPr>
        <w:tabs>
          <w:tab w:val="left" w:pos="360"/>
        </w:tabs>
        <w:spacing w:line="516" w:lineRule="exact"/>
        <w:ind w:firstLine="448" w:firstLineChars="200"/>
        <w:rPr>
          <w:color w:val="000000"/>
          <w:sz w:val="24"/>
          <w:szCs w:val="24"/>
        </w:rPr>
      </w:pPr>
      <w:r>
        <w:rPr>
          <w:rFonts w:hAnsiTheme="minorEastAsia"/>
          <w:color w:val="000000"/>
          <w:sz w:val="24"/>
          <w:szCs w:val="24"/>
        </w:rPr>
        <w:t>委托代理人：委托代理人：</w:t>
      </w:r>
    </w:p>
    <w:p w14:paraId="60490CA7">
      <w:pPr>
        <w:tabs>
          <w:tab w:val="left" w:pos="360"/>
        </w:tabs>
        <w:spacing w:line="516" w:lineRule="exact"/>
        <w:ind w:firstLine="448" w:firstLineChars="200"/>
        <w:rPr>
          <w:color w:val="000000"/>
          <w:sz w:val="24"/>
          <w:szCs w:val="24"/>
        </w:rPr>
      </w:pPr>
      <w:r>
        <w:rPr>
          <w:rFonts w:hAnsiTheme="minorEastAsia"/>
          <w:color w:val="000000"/>
          <w:sz w:val="24"/>
          <w:szCs w:val="24"/>
        </w:rPr>
        <w:t>电话：电话：</w:t>
      </w:r>
    </w:p>
    <w:p w14:paraId="2CF76D71">
      <w:pPr>
        <w:tabs>
          <w:tab w:val="left" w:pos="360"/>
        </w:tabs>
        <w:spacing w:line="516" w:lineRule="exact"/>
        <w:ind w:firstLine="448" w:firstLineChars="200"/>
        <w:rPr>
          <w:color w:val="000000"/>
          <w:sz w:val="24"/>
          <w:szCs w:val="24"/>
        </w:rPr>
      </w:pPr>
      <w:r>
        <w:rPr>
          <w:rFonts w:hAnsiTheme="minorEastAsia"/>
          <w:color w:val="000000"/>
          <w:sz w:val="24"/>
          <w:szCs w:val="24"/>
        </w:rPr>
        <w:t>时间：年月日</w:t>
      </w:r>
    </w:p>
    <w:p w14:paraId="10F3B0FC">
      <w:pPr>
        <w:jc w:val="center"/>
        <w:rPr>
          <w:sz w:val="24"/>
          <w:szCs w:val="24"/>
        </w:rPr>
      </w:pPr>
    </w:p>
    <w:p w14:paraId="3BF057D7">
      <w:pPr>
        <w:jc w:val="center"/>
        <w:rPr>
          <w:sz w:val="24"/>
          <w:szCs w:val="24"/>
        </w:rPr>
      </w:pPr>
    </w:p>
    <w:p w14:paraId="73D9E01B">
      <w:pPr>
        <w:widowControl/>
        <w:jc w:val="left"/>
        <w:rPr>
          <w:rFonts w:hAnsiTheme="minorEastAsia"/>
          <w:b/>
          <w:bCs/>
          <w:sz w:val="24"/>
          <w:szCs w:val="24"/>
        </w:rPr>
      </w:pPr>
      <w:r>
        <w:rPr>
          <w:rFonts w:hAnsiTheme="minorEastAsia"/>
          <w:b/>
          <w:bCs/>
          <w:sz w:val="24"/>
          <w:szCs w:val="24"/>
        </w:rPr>
        <w:br w:type="page"/>
      </w:r>
    </w:p>
    <w:p w14:paraId="5210E9CE">
      <w:pPr>
        <w:widowControl/>
        <w:jc w:val="center"/>
        <w:rPr>
          <w:b/>
          <w:bCs/>
          <w:sz w:val="24"/>
          <w:szCs w:val="24"/>
        </w:rPr>
      </w:pPr>
      <w:r>
        <w:rPr>
          <w:rFonts w:hAnsiTheme="minorEastAsia"/>
          <w:b/>
          <w:bCs/>
          <w:sz w:val="24"/>
          <w:szCs w:val="24"/>
        </w:rPr>
        <w:t>合同特殊条款</w:t>
      </w:r>
    </w:p>
    <w:p w14:paraId="5948680D">
      <w:pPr>
        <w:tabs>
          <w:tab w:val="left" w:pos="360"/>
        </w:tabs>
        <w:spacing w:line="520" w:lineRule="exact"/>
        <w:ind w:firstLine="383" w:firstLineChars="171"/>
        <w:rPr>
          <w:color w:val="000000"/>
          <w:sz w:val="24"/>
          <w:szCs w:val="24"/>
        </w:rPr>
      </w:pPr>
    </w:p>
    <w:p w14:paraId="34056EF8">
      <w:pPr>
        <w:tabs>
          <w:tab w:val="left" w:pos="360"/>
        </w:tabs>
        <w:spacing w:line="520" w:lineRule="exact"/>
        <w:ind w:firstLine="383" w:firstLineChars="171"/>
        <w:rPr>
          <w:color w:val="000000"/>
          <w:sz w:val="24"/>
          <w:szCs w:val="24"/>
        </w:rPr>
      </w:pPr>
      <w:r>
        <w:rPr>
          <w:rFonts w:hAnsiTheme="minorEastAsia"/>
          <w:color w:val="000000"/>
          <w:sz w:val="24"/>
          <w:szCs w:val="24"/>
        </w:rPr>
        <w:t>合同特殊条款是合同一般条款的补充和修改。如果两者之间有抵触，应以特殊条款为准。</w:t>
      </w:r>
    </w:p>
    <w:p w14:paraId="27E7BA28">
      <w:pPr>
        <w:tabs>
          <w:tab w:val="left" w:pos="360"/>
        </w:tabs>
        <w:spacing w:line="520" w:lineRule="exact"/>
        <w:ind w:firstLine="383" w:firstLineChars="171"/>
        <w:rPr>
          <w:color w:val="000000"/>
          <w:sz w:val="24"/>
          <w:szCs w:val="24"/>
        </w:rPr>
      </w:pPr>
      <w:r>
        <w:rPr>
          <w:rFonts w:hAnsiTheme="minorEastAsia"/>
          <w:color w:val="000000"/>
          <w:sz w:val="24"/>
          <w:szCs w:val="24"/>
        </w:rPr>
        <w:t>合同特殊条款由甲、乙双方根据采购项目的具体情况协商拟订。</w:t>
      </w:r>
    </w:p>
    <w:p w14:paraId="3D9F29DB">
      <w:pPr>
        <w:autoSpaceDN w:val="0"/>
        <w:spacing w:line="360" w:lineRule="auto"/>
        <w:rPr>
          <w:b/>
          <w:bCs/>
        </w:rPr>
      </w:pPr>
    </w:p>
    <w:p w14:paraId="36529286">
      <w:pPr>
        <w:autoSpaceDN w:val="0"/>
        <w:spacing w:line="360" w:lineRule="auto"/>
        <w:rPr>
          <w:b/>
          <w:bCs/>
        </w:rPr>
      </w:pPr>
    </w:p>
    <w:p w14:paraId="59324318">
      <w:pPr>
        <w:widowControl/>
        <w:jc w:val="left"/>
        <w:rPr>
          <w:b/>
          <w:bCs/>
        </w:rPr>
      </w:pPr>
      <w:r>
        <w:rPr>
          <w:b/>
          <w:bCs/>
        </w:rPr>
        <w:br w:type="page"/>
      </w:r>
    </w:p>
    <w:p w14:paraId="4F7B128D">
      <w:pPr>
        <w:pStyle w:val="15"/>
        <w:rPr>
          <w:rFonts w:ascii="Times New Roman" w:hAnsi="Times New Roman"/>
        </w:rPr>
      </w:pPr>
      <w:r>
        <w:rPr>
          <w:rFonts w:ascii="Times New Roman" w:hAnsiTheme="minorEastAsia"/>
        </w:rPr>
        <w:t>第五部分投标文件格式</w:t>
      </w:r>
    </w:p>
    <w:p w14:paraId="72F222DB">
      <w:pPr>
        <w:autoSpaceDN w:val="0"/>
        <w:spacing w:line="360" w:lineRule="auto"/>
        <w:jc w:val="center"/>
        <w:rPr>
          <w:b/>
          <w:bCs/>
          <w:sz w:val="24"/>
        </w:rPr>
      </w:pPr>
      <w:r>
        <w:rPr>
          <w:rFonts w:hAnsiTheme="minorEastAsia"/>
          <w:b/>
          <w:bCs/>
          <w:sz w:val="24"/>
        </w:rPr>
        <w:t>投标文件封面格式</w:t>
      </w:r>
    </w:p>
    <w:p w14:paraId="3FC8D4A8">
      <w:pPr>
        <w:autoSpaceDE w:val="0"/>
        <w:autoSpaceDN w:val="0"/>
        <w:adjustRightInd w:val="0"/>
        <w:spacing w:line="520" w:lineRule="exact"/>
      </w:pPr>
    </w:p>
    <w:p w14:paraId="34672F3D">
      <w:pPr>
        <w:autoSpaceDE w:val="0"/>
        <w:autoSpaceDN w:val="0"/>
        <w:adjustRightInd w:val="0"/>
        <w:spacing w:line="520" w:lineRule="exact"/>
        <w:rPr>
          <w:b/>
          <w:kern w:val="0"/>
          <w:sz w:val="24"/>
        </w:rPr>
      </w:pPr>
    </w:p>
    <w:p w14:paraId="524AE565">
      <w:pPr>
        <w:autoSpaceDE w:val="0"/>
        <w:autoSpaceDN w:val="0"/>
        <w:adjustRightInd w:val="0"/>
        <w:spacing w:line="520" w:lineRule="exact"/>
        <w:rPr>
          <w:b/>
          <w:kern w:val="0"/>
          <w:sz w:val="24"/>
        </w:rPr>
      </w:pPr>
    </w:p>
    <w:p w14:paraId="52C9A217">
      <w:pPr>
        <w:autoSpaceDE w:val="0"/>
        <w:autoSpaceDN w:val="0"/>
        <w:adjustRightInd w:val="0"/>
        <w:spacing w:line="520" w:lineRule="exact"/>
        <w:rPr>
          <w:b/>
          <w:kern w:val="0"/>
          <w:sz w:val="24"/>
        </w:rPr>
      </w:pPr>
    </w:p>
    <w:p w14:paraId="66B469BE">
      <w:pPr>
        <w:autoSpaceDE w:val="0"/>
        <w:autoSpaceDN w:val="0"/>
        <w:adjustRightInd w:val="0"/>
        <w:jc w:val="center"/>
        <w:rPr>
          <w:kern w:val="0"/>
          <w:sz w:val="144"/>
          <w:szCs w:val="144"/>
        </w:rPr>
      </w:pPr>
      <w:r>
        <w:rPr>
          <w:rFonts w:hAnsiTheme="minorEastAsia"/>
          <w:sz w:val="160"/>
          <w:szCs w:val="84"/>
        </w:rPr>
        <w:t>投标文件</w:t>
      </w:r>
    </w:p>
    <w:p w14:paraId="1C2E9460">
      <w:pPr>
        <w:autoSpaceDE w:val="0"/>
        <w:autoSpaceDN w:val="0"/>
        <w:adjustRightInd w:val="0"/>
        <w:spacing w:line="520" w:lineRule="exact"/>
        <w:rPr>
          <w:b/>
          <w:kern w:val="0"/>
          <w:sz w:val="36"/>
          <w:szCs w:val="36"/>
        </w:rPr>
      </w:pPr>
    </w:p>
    <w:p w14:paraId="7DF11B9B">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14:paraId="7B543B97">
      <w:pPr>
        <w:spacing w:beforeLines="30" w:afterLines="70" w:line="540" w:lineRule="exact"/>
        <w:ind w:left="582" w:leftChars="300"/>
        <w:rPr>
          <w:b/>
          <w:sz w:val="34"/>
          <w:szCs w:val="34"/>
        </w:rPr>
      </w:pPr>
      <w:r>
        <w:rPr>
          <w:rFonts w:hAnsiTheme="minorEastAsia"/>
          <w:b/>
          <w:sz w:val="34"/>
          <w:szCs w:val="34"/>
        </w:rPr>
        <w:t>项目编号：</w:t>
      </w:r>
    </w:p>
    <w:p w14:paraId="71AD5083">
      <w:pPr>
        <w:spacing w:beforeLines="30" w:afterLines="70" w:line="540" w:lineRule="exact"/>
        <w:ind w:left="2027" w:leftChars="300" w:hanging="1445" w:hangingChars="446"/>
        <w:rPr>
          <w:b/>
          <w:sz w:val="34"/>
          <w:szCs w:val="34"/>
        </w:rPr>
      </w:pPr>
      <w:r>
        <w:rPr>
          <w:rFonts w:hAnsiTheme="minorEastAsia"/>
          <w:b/>
          <w:sz w:val="34"/>
          <w:szCs w:val="34"/>
        </w:rPr>
        <w:t>项目名称：</w:t>
      </w:r>
    </w:p>
    <w:p w14:paraId="41DE5BF6">
      <w:pPr>
        <w:spacing w:beforeLines="30" w:afterLines="70" w:line="540" w:lineRule="exact"/>
        <w:ind w:left="2027" w:leftChars="300" w:hanging="1445" w:hangingChars="446"/>
        <w:rPr>
          <w:b/>
          <w:sz w:val="34"/>
          <w:szCs w:val="34"/>
        </w:rPr>
      </w:pPr>
      <w:r>
        <w:rPr>
          <w:rFonts w:hAnsiTheme="minorEastAsia"/>
          <w:b/>
          <w:sz w:val="34"/>
          <w:szCs w:val="34"/>
        </w:rPr>
        <w:t>投标包号：</w:t>
      </w:r>
    </w:p>
    <w:p w14:paraId="3BD8FC9D">
      <w:pPr>
        <w:spacing w:beforeLines="30" w:afterLines="70" w:line="540" w:lineRule="exact"/>
        <w:ind w:left="582" w:leftChars="300"/>
        <w:rPr>
          <w:b/>
          <w:sz w:val="34"/>
          <w:szCs w:val="34"/>
        </w:rPr>
      </w:pPr>
      <w:r>
        <w:rPr>
          <w:rFonts w:hAnsiTheme="minorEastAsia"/>
          <w:b/>
          <w:sz w:val="34"/>
          <w:szCs w:val="34"/>
        </w:rPr>
        <w:t>投标单位名称：</w:t>
      </w:r>
    </w:p>
    <w:p w14:paraId="6D5CF125">
      <w:pPr>
        <w:spacing w:beforeLines="30" w:afterLines="70" w:line="540" w:lineRule="exact"/>
        <w:ind w:left="582" w:leftChars="300"/>
        <w:rPr>
          <w:b/>
          <w:kern w:val="0"/>
          <w:sz w:val="34"/>
          <w:szCs w:val="34"/>
        </w:rPr>
      </w:pPr>
      <w:r>
        <w:rPr>
          <w:rFonts w:hint="eastAsia" w:hAnsiTheme="minorEastAsia"/>
          <w:b/>
          <w:kern w:val="0"/>
          <w:sz w:val="34"/>
          <w:szCs w:val="34"/>
        </w:rPr>
        <w:t>投标代表人姓名：</w:t>
      </w:r>
    </w:p>
    <w:p w14:paraId="3EE4FCA1">
      <w:pPr>
        <w:tabs>
          <w:tab w:val="left" w:pos="1260"/>
          <w:tab w:val="center" w:pos="4156"/>
        </w:tabs>
        <w:autoSpaceDE w:val="0"/>
        <w:autoSpaceDN w:val="0"/>
        <w:adjustRightInd w:val="0"/>
        <w:spacing w:line="360" w:lineRule="auto"/>
        <w:ind w:firstLine="648" w:firstLineChars="200"/>
        <w:outlineLvl w:val="0"/>
        <w:rPr>
          <w:b/>
          <w:sz w:val="34"/>
          <w:szCs w:val="34"/>
        </w:rPr>
      </w:pPr>
    </w:p>
    <w:p w14:paraId="761A278C">
      <w:pPr>
        <w:tabs>
          <w:tab w:val="left" w:pos="1260"/>
          <w:tab w:val="center" w:pos="4156"/>
        </w:tabs>
        <w:autoSpaceDE w:val="0"/>
        <w:autoSpaceDN w:val="0"/>
        <w:adjustRightInd w:val="0"/>
        <w:spacing w:line="360" w:lineRule="auto"/>
        <w:ind w:firstLine="648" w:firstLineChars="200"/>
        <w:outlineLvl w:val="0"/>
        <w:rPr>
          <w:b/>
          <w:sz w:val="34"/>
          <w:szCs w:val="34"/>
        </w:rPr>
      </w:pPr>
    </w:p>
    <w:p w14:paraId="67336E8F">
      <w:pPr>
        <w:tabs>
          <w:tab w:val="left" w:pos="1260"/>
          <w:tab w:val="center" w:pos="4156"/>
        </w:tabs>
        <w:autoSpaceDE w:val="0"/>
        <w:autoSpaceDN w:val="0"/>
        <w:adjustRightInd w:val="0"/>
        <w:spacing w:line="360" w:lineRule="auto"/>
        <w:ind w:firstLine="648" w:firstLineChars="200"/>
        <w:outlineLvl w:val="0"/>
        <w:rPr>
          <w:b/>
          <w:sz w:val="34"/>
          <w:szCs w:val="34"/>
        </w:rPr>
      </w:pPr>
    </w:p>
    <w:p w14:paraId="3B7A8AF6">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rFonts w:hAnsiTheme="minorEastAsia"/>
          <w:b/>
          <w:sz w:val="34"/>
          <w:szCs w:val="34"/>
        </w:rPr>
        <w:t>投标日期：年月日</w:t>
      </w:r>
    </w:p>
    <w:p w14:paraId="324F46AF">
      <w:pPr>
        <w:widowControl/>
        <w:jc w:val="left"/>
        <w:rPr>
          <w:b/>
          <w:sz w:val="24"/>
        </w:rPr>
      </w:pPr>
      <w:r>
        <w:rPr>
          <w:b/>
          <w:sz w:val="24"/>
        </w:rPr>
        <w:br w:type="page"/>
      </w:r>
    </w:p>
    <w:p w14:paraId="6958A459">
      <w:pPr>
        <w:autoSpaceDN w:val="0"/>
        <w:spacing w:line="360" w:lineRule="auto"/>
        <w:jc w:val="center"/>
        <w:rPr>
          <w:b/>
          <w:bCs/>
          <w:sz w:val="24"/>
        </w:rPr>
      </w:pPr>
      <w:r>
        <w:rPr>
          <w:rFonts w:hAnsiTheme="minorEastAsia"/>
          <w:b/>
          <w:bCs/>
          <w:sz w:val="24"/>
        </w:rPr>
        <w:t>投标文件总目录</w:t>
      </w:r>
    </w:p>
    <w:p w14:paraId="5C2579D2">
      <w:pPr>
        <w:autoSpaceDN w:val="0"/>
        <w:spacing w:line="360" w:lineRule="auto"/>
        <w:jc w:val="center"/>
        <w:rPr>
          <w:b/>
          <w:bCs/>
          <w:sz w:val="24"/>
        </w:rPr>
      </w:pPr>
      <w:r>
        <w:rPr>
          <w:rFonts w:hAnsiTheme="minorEastAsia"/>
          <w:b/>
          <w:bCs/>
          <w:sz w:val="24"/>
        </w:rPr>
        <w:t>（投标人自行编制）</w:t>
      </w:r>
    </w:p>
    <w:p w14:paraId="29221102">
      <w:pPr>
        <w:widowControl/>
        <w:jc w:val="left"/>
        <w:rPr>
          <w:b/>
          <w:sz w:val="24"/>
        </w:rPr>
      </w:pPr>
      <w:r>
        <w:rPr>
          <w:b/>
          <w:sz w:val="24"/>
        </w:rPr>
        <w:br w:type="page"/>
      </w:r>
    </w:p>
    <w:p w14:paraId="253AD61A">
      <w:pPr>
        <w:widowControl/>
        <w:jc w:val="center"/>
        <w:rPr>
          <w:b/>
          <w:sz w:val="24"/>
        </w:rPr>
      </w:pPr>
      <w:r>
        <w:rPr>
          <w:rFonts w:hAnsiTheme="minorEastAsia"/>
          <w:b/>
          <w:sz w:val="24"/>
        </w:rPr>
        <w:t>评分因素及评标标准页码检索</w:t>
      </w:r>
    </w:p>
    <w:p w14:paraId="1AC28EA2">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14:paraId="2121F9FF">
      <w:pPr>
        <w:widowControl/>
        <w:jc w:val="left"/>
        <w:rPr>
          <w:b/>
          <w:sz w:val="24"/>
        </w:rPr>
      </w:pPr>
    </w:p>
    <w:p w14:paraId="38D61007">
      <w:pPr>
        <w:widowControl/>
        <w:jc w:val="left"/>
        <w:rPr>
          <w:sz w:val="24"/>
        </w:rPr>
      </w:pPr>
      <w:r>
        <w:rPr>
          <w:b/>
          <w:sz w:val="24"/>
        </w:rPr>
        <w:br w:type="page"/>
      </w:r>
      <w:r>
        <w:rPr>
          <w:rFonts w:hAnsiTheme="minorEastAsia"/>
          <w:b/>
          <w:sz w:val="24"/>
        </w:rPr>
        <w:t>附件</w:t>
      </w:r>
      <w:r>
        <w:rPr>
          <w:b/>
          <w:sz w:val="24"/>
        </w:rPr>
        <w:t>1</w:t>
      </w:r>
    </w:p>
    <w:p w14:paraId="6FD537F4">
      <w:pPr>
        <w:tabs>
          <w:tab w:val="left" w:pos="360"/>
        </w:tabs>
        <w:spacing w:line="560" w:lineRule="exact"/>
        <w:jc w:val="center"/>
        <w:rPr>
          <w:b/>
          <w:sz w:val="24"/>
        </w:rPr>
      </w:pPr>
      <w:r>
        <w:rPr>
          <w:rFonts w:hAnsiTheme="minorEastAsia"/>
          <w:b/>
          <w:sz w:val="24"/>
        </w:rPr>
        <w:t>投标书</w:t>
      </w:r>
    </w:p>
    <w:p w14:paraId="1198E804">
      <w:pPr>
        <w:spacing w:line="560" w:lineRule="exact"/>
        <w:rPr>
          <w:sz w:val="24"/>
        </w:rPr>
      </w:pPr>
      <w:r>
        <w:rPr>
          <w:rFonts w:hAnsiTheme="minorEastAsia"/>
          <w:sz w:val="24"/>
        </w:rPr>
        <w:t>致：天津市</w:t>
      </w:r>
      <w:r>
        <w:rPr>
          <w:rFonts w:hint="eastAsia" w:hAnsiTheme="minorEastAsia"/>
          <w:sz w:val="24"/>
        </w:rPr>
        <w:t>滨海新区</w:t>
      </w:r>
      <w:r>
        <w:rPr>
          <w:rFonts w:hAnsiTheme="minorEastAsia"/>
          <w:sz w:val="24"/>
        </w:rPr>
        <w:t>政府采购中心</w:t>
      </w:r>
    </w:p>
    <w:p w14:paraId="727166F6">
      <w:pPr>
        <w:spacing w:line="360" w:lineRule="auto"/>
        <w:ind w:firstLine="448" w:firstLineChars="200"/>
        <w:rPr>
          <w:sz w:val="24"/>
        </w:rPr>
      </w:pPr>
      <w:r>
        <w:rPr>
          <w:rFonts w:hAnsiTheme="minorEastAsia"/>
          <w:sz w:val="24"/>
        </w:rPr>
        <w:t>根据贵方为</w:t>
      </w:r>
      <w:r>
        <w:rPr>
          <w:rFonts w:hint="eastAsia" w:hAnsiTheme="minorEastAsia"/>
          <w:sz w:val="24"/>
        </w:rPr>
        <w:t xml:space="preserve">       </w:t>
      </w:r>
      <w:r>
        <w:rPr>
          <w:rFonts w:hAnsiTheme="minorEastAsia"/>
          <w:sz w:val="24"/>
        </w:rPr>
        <w:t>项目（项目编号：</w:t>
      </w:r>
      <w:r>
        <w:rPr>
          <w:rFonts w:hint="eastAsia" w:hAnsiTheme="minor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14:paraId="74AB1FA0">
      <w:pPr>
        <w:spacing w:line="360" w:lineRule="auto"/>
        <w:ind w:firstLine="448" w:firstLineChars="200"/>
        <w:rPr>
          <w:sz w:val="24"/>
        </w:rPr>
      </w:pPr>
      <w:r>
        <w:rPr>
          <w:rFonts w:hAnsiTheme="minorEastAsia"/>
          <w:sz w:val="24"/>
        </w:rPr>
        <w:t>据此函，投标人代表宣布同意如下：</w:t>
      </w:r>
    </w:p>
    <w:p w14:paraId="78D6D699">
      <w:pPr>
        <w:spacing w:line="360" w:lineRule="auto"/>
        <w:ind w:firstLine="448" w:firstLineChars="200"/>
        <w:rPr>
          <w:sz w:val="24"/>
        </w:rPr>
      </w:pPr>
      <w:r>
        <w:rPr>
          <w:sz w:val="24"/>
        </w:rPr>
        <w:t xml:space="preserve">1. </w:t>
      </w:r>
      <w:r>
        <w:rPr>
          <w:rFonts w:hAnsiTheme="minorEastAsia"/>
          <w:sz w:val="24"/>
        </w:rPr>
        <w:t>所附投标报价表中规定的应提供服务的投标总价为：</w:t>
      </w:r>
    </w:p>
    <w:p w14:paraId="720464DF">
      <w:pPr>
        <w:spacing w:line="360" w:lineRule="auto"/>
        <w:ind w:firstLine="448" w:firstLineChars="200"/>
        <w:rPr>
          <w:sz w:val="24"/>
        </w:rPr>
      </w:pPr>
      <w:r>
        <w:rPr>
          <w:rFonts w:hAnsiTheme="minorEastAsia"/>
          <w:sz w:val="24"/>
        </w:rPr>
        <w:t>第包，￥元（人民币），大写。</w:t>
      </w:r>
    </w:p>
    <w:p w14:paraId="19EF6320">
      <w:pPr>
        <w:spacing w:line="360" w:lineRule="auto"/>
        <w:ind w:firstLine="448" w:firstLineChars="200"/>
        <w:rPr>
          <w:sz w:val="24"/>
        </w:rPr>
      </w:pPr>
      <w:r>
        <w:rPr>
          <w:sz w:val="24"/>
        </w:rPr>
        <w:t>……</w:t>
      </w:r>
    </w:p>
    <w:p w14:paraId="14276B12">
      <w:pPr>
        <w:spacing w:line="360" w:lineRule="auto"/>
        <w:ind w:firstLine="448" w:firstLineChars="200"/>
        <w:rPr>
          <w:sz w:val="24"/>
        </w:rPr>
      </w:pPr>
      <w:r>
        <w:rPr>
          <w:sz w:val="24"/>
        </w:rPr>
        <w:t xml:space="preserve">2. </w:t>
      </w:r>
      <w:r>
        <w:rPr>
          <w:rFonts w:hAnsiTheme="minorEastAsia"/>
          <w:sz w:val="24"/>
        </w:rPr>
        <w:t>我公司将按招标文件的规定履行合同责任和义务。</w:t>
      </w:r>
    </w:p>
    <w:p w14:paraId="7EB21126">
      <w:pPr>
        <w:spacing w:line="360" w:lineRule="auto"/>
        <w:ind w:firstLine="448" w:firstLineChars="200"/>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4A6408B">
      <w:pPr>
        <w:spacing w:line="360" w:lineRule="auto"/>
        <w:ind w:firstLine="448" w:firstLineChars="200"/>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14:paraId="585D467A">
      <w:pPr>
        <w:spacing w:line="360" w:lineRule="auto"/>
        <w:ind w:firstLine="448" w:firstLineChars="200"/>
        <w:rPr>
          <w:sz w:val="24"/>
        </w:rPr>
      </w:pPr>
      <w:r>
        <w:rPr>
          <w:sz w:val="24"/>
        </w:rPr>
        <w:t xml:space="preserve">5. </w:t>
      </w:r>
      <w:r>
        <w:rPr>
          <w:rFonts w:hAnsiTheme="minorEastAsia"/>
          <w:sz w:val="24"/>
        </w:rPr>
        <w:t>我公司同意按照招标方要求提供的与投标有关的一切数据或资料，并声明投标文件及所提供的一切资料均真实有效。由于我公司提供资料不实而造成的责任和后果由我公司自行承担。</w:t>
      </w:r>
    </w:p>
    <w:p w14:paraId="10E6F7E4">
      <w:pPr>
        <w:spacing w:line="360" w:lineRule="auto"/>
        <w:ind w:firstLine="448" w:firstLineChars="200"/>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14:paraId="53E79046">
      <w:pPr>
        <w:spacing w:line="360" w:lineRule="auto"/>
        <w:ind w:firstLine="448" w:firstLineChars="200"/>
        <w:rPr>
          <w:sz w:val="24"/>
        </w:rPr>
      </w:pPr>
      <w:r>
        <w:rPr>
          <w:sz w:val="24"/>
        </w:rPr>
        <w:t xml:space="preserve">7. </w:t>
      </w:r>
      <w:r>
        <w:rPr>
          <w:rFonts w:hAnsiTheme="minor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5584A7EC">
      <w:pPr>
        <w:spacing w:line="360" w:lineRule="auto"/>
        <w:ind w:firstLine="448" w:firstLineChars="200"/>
        <w:rPr>
          <w:sz w:val="24"/>
        </w:rPr>
      </w:pPr>
      <w:r>
        <w:rPr>
          <w:sz w:val="24"/>
        </w:rPr>
        <w:t xml:space="preserve">8. </w:t>
      </w:r>
      <w:r>
        <w:rPr>
          <w:rFonts w:hAnsiTheme="minorEastAsia"/>
          <w:sz w:val="24"/>
        </w:rPr>
        <w:t>我公司承诺完全符合《政府采购法》、《政府采购法实施条例》等法律法规规定，并随时接受</w:t>
      </w:r>
      <w:r>
        <w:rPr>
          <w:rFonts w:hint="eastAsia" w:hAnsiTheme="minor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14:paraId="25C76CC7">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D85F415">
      <w:pPr>
        <w:spacing w:line="360" w:lineRule="auto"/>
        <w:ind w:firstLine="448" w:firstLineChars="200"/>
        <w:rPr>
          <w:sz w:val="24"/>
        </w:rPr>
      </w:pPr>
      <w:r>
        <w:rPr>
          <w:rFonts w:hint="eastAsia"/>
          <w:sz w:val="24"/>
        </w:rPr>
        <w:t>10</w:t>
      </w:r>
      <w:r>
        <w:rPr>
          <w:sz w:val="24"/>
        </w:rPr>
        <w:t xml:space="preserve">. </w:t>
      </w:r>
      <w:r>
        <w:rPr>
          <w:rFonts w:hAnsiTheme="minorEastAsia"/>
          <w:sz w:val="24"/>
        </w:rPr>
        <w:t>我公司若中标，本承诺将成为合同不可分割的一部分，与合同具有同等的法律效力。</w:t>
      </w:r>
    </w:p>
    <w:p w14:paraId="2F8C6E3F">
      <w:pPr>
        <w:spacing w:line="360" w:lineRule="auto"/>
        <w:ind w:firstLine="448" w:firstLineChars="200"/>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如违反上述承诺，我公司投标无效且接受相关部门依法作出的处罚，并承担通过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14:paraId="66B8D755">
      <w:pPr>
        <w:spacing w:line="360" w:lineRule="auto"/>
        <w:ind w:firstLine="448" w:firstLineChars="200"/>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14:paraId="7F1547D8">
      <w:pPr>
        <w:spacing w:line="360" w:lineRule="auto"/>
        <w:ind w:firstLine="448" w:firstLineChars="200"/>
        <w:rPr>
          <w:sz w:val="24"/>
        </w:rPr>
      </w:pPr>
    </w:p>
    <w:p w14:paraId="6451DA9D">
      <w:pPr>
        <w:spacing w:line="360" w:lineRule="auto"/>
        <w:ind w:firstLine="448" w:firstLineChars="200"/>
        <w:rPr>
          <w:sz w:val="24"/>
        </w:rPr>
      </w:pPr>
      <w:r>
        <w:rPr>
          <w:rFonts w:hAnsiTheme="minorEastAsia"/>
          <w:sz w:val="24"/>
        </w:rPr>
        <w:t>地址：</w:t>
      </w:r>
    </w:p>
    <w:p w14:paraId="1D6FCEF5">
      <w:pPr>
        <w:spacing w:line="360" w:lineRule="auto"/>
        <w:ind w:firstLine="448" w:firstLineChars="200"/>
        <w:rPr>
          <w:sz w:val="24"/>
        </w:rPr>
      </w:pPr>
      <w:r>
        <w:rPr>
          <w:rFonts w:hAnsiTheme="minorEastAsia"/>
          <w:sz w:val="24"/>
        </w:rPr>
        <w:t>邮政编码：</w:t>
      </w:r>
    </w:p>
    <w:p w14:paraId="3AEE858B">
      <w:pPr>
        <w:spacing w:line="360" w:lineRule="auto"/>
        <w:ind w:firstLine="448" w:firstLineChars="200"/>
        <w:rPr>
          <w:sz w:val="24"/>
        </w:rPr>
      </w:pPr>
      <w:r>
        <w:rPr>
          <w:rFonts w:hAnsiTheme="minorEastAsia"/>
          <w:sz w:val="24"/>
        </w:rPr>
        <w:t>电话：</w:t>
      </w:r>
    </w:p>
    <w:p w14:paraId="0F6E4D3E">
      <w:pPr>
        <w:spacing w:line="360" w:lineRule="auto"/>
        <w:ind w:firstLine="448" w:firstLineChars="200"/>
        <w:rPr>
          <w:sz w:val="24"/>
        </w:rPr>
      </w:pPr>
      <w:r>
        <w:rPr>
          <w:rFonts w:hAnsiTheme="minorEastAsia"/>
          <w:sz w:val="24"/>
        </w:rPr>
        <w:t>传真：</w:t>
      </w:r>
    </w:p>
    <w:p w14:paraId="2DA0AC7C">
      <w:pPr>
        <w:spacing w:line="360" w:lineRule="auto"/>
        <w:ind w:firstLine="3808" w:firstLineChars="1700"/>
        <w:rPr>
          <w:sz w:val="24"/>
        </w:rPr>
      </w:pPr>
      <w:r>
        <w:rPr>
          <w:rFonts w:hAnsiTheme="minorEastAsia"/>
          <w:sz w:val="24"/>
        </w:rPr>
        <w:t>投标人名称：</w:t>
      </w:r>
    </w:p>
    <w:p w14:paraId="6670E0AD">
      <w:pPr>
        <w:spacing w:line="360" w:lineRule="auto"/>
        <w:ind w:firstLine="3808" w:firstLineChars="1700"/>
        <w:rPr>
          <w:sz w:val="24"/>
        </w:rPr>
      </w:pPr>
      <w:r>
        <w:rPr>
          <w:rFonts w:hAnsiTheme="minorEastAsia"/>
          <w:sz w:val="24"/>
        </w:rPr>
        <w:t>日期：年月日</w:t>
      </w:r>
    </w:p>
    <w:p w14:paraId="4C0A0C9F">
      <w:pPr>
        <w:spacing w:line="560" w:lineRule="exact"/>
        <w:rPr>
          <w:sz w:val="24"/>
        </w:rPr>
      </w:pPr>
    </w:p>
    <w:p w14:paraId="4AFD79B6">
      <w:pPr>
        <w:spacing w:line="560" w:lineRule="exact"/>
        <w:rPr>
          <w:sz w:val="24"/>
        </w:rPr>
      </w:pPr>
    </w:p>
    <w:p w14:paraId="09866297">
      <w:pPr>
        <w:spacing w:line="560" w:lineRule="exact"/>
        <w:rPr>
          <w:sz w:val="24"/>
        </w:rPr>
      </w:pPr>
    </w:p>
    <w:p w14:paraId="1D04F29C">
      <w:pPr>
        <w:spacing w:line="560" w:lineRule="exact"/>
        <w:rPr>
          <w:sz w:val="24"/>
        </w:rPr>
      </w:pPr>
    </w:p>
    <w:p w14:paraId="366C7057">
      <w:pPr>
        <w:widowControl/>
        <w:jc w:val="left"/>
        <w:rPr>
          <w:b/>
          <w:sz w:val="24"/>
        </w:rPr>
      </w:pPr>
      <w:r>
        <w:rPr>
          <w:b/>
          <w:sz w:val="24"/>
        </w:rPr>
        <w:br w:type="page"/>
      </w:r>
    </w:p>
    <w:p w14:paraId="767A6E12">
      <w:pPr>
        <w:spacing w:line="460" w:lineRule="exact"/>
        <w:rPr>
          <w:b/>
          <w:sz w:val="24"/>
        </w:rPr>
      </w:pPr>
      <w:r>
        <w:rPr>
          <w:rFonts w:hAnsiTheme="minorEastAsia"/>
          <w:b/>
          <w:sz w:val="24"/>
        </w:rPr>
        <w:t>附件</w:t>
      </w:r>
      <w:r>
        <w:rPr>
          <w:b/>
          <w:sz w:val="24"/>
        </w:rPr>
        <w:t>2</w:t>
      </w:r>
    </w:p>
    <w:p w14:paraId="3D6FFFB7">
      <w:pPr>
        <w:spacing w:line="460" w:lineRule="exact"/>
        <w:rPr>
          <w:b/>
          <w:sz w:val="24"/>
        </w:rPr>
      </w:pPr>
    </w:p>
    <w:p w14:paraId="3A746665">
      <w:pPr>
        <w:ind w:right="84" w:firstLine="420"/>
        <w:jc w:val="center"/>
        <w:rPr>
          <w:b/>
          <w:sz w:val="24"/>
        </w:rPr>
      </w:pPr>
      <w:r>
        <w:rPr>
          <w:rFonts w:hAnsiTheme="minorEastAsia"/>
          <w:b/>
          <w:sz w:val="24"/>
        </w:rPr>
        <w:t>开标一览表</w:t>
      </w:r>
    </w:p>
    <w:p w14:paraId="2835BCC6">
      <w:pPr>
        <w:spacing w:line="460" w:lineRule="exact"/>
        <w:rPr>
          <w:sz w:val="24"/>
        </w:rPr>
      </w:pPr>
      <w:r>
        <w:rPr>
          <w:rFonts w:hAnsiTheme="minorEastAsia"/>
          <w:sz w:val="24"/>
        </w:rPr>
        <w:t>项目名称：</w:t>
      </w:r>
    </w:p>
    <w:p w14:paraId="6BD99D48">
      <w:pPr>
        <w:spacing w:line="460" w:lineRule="exact"/>
        <w:rPr>
          <w:sz w:val="24"/>
        </w:rPr>
      </w:pPr>
      <w:r>
        <w:rPr>
          <w:rFonts w:hAnsiTheme="minorEastAsia"/>
          <w:sz w:val="24"/>
        </w:rPr>
        <w:t>项目编号：</w:t>
      </w:r>
    </w:p>
    <w:p w14:paraId="3C0FA76C">
      <w:pPr>
        <w:spacing w:line="460" w:lineRule="exact"/>
        <w:rPr>
          <w:sz w:val="24"/>
        </w:rPr>
      </w:pPr>
      <w:r>
        <w:rPr>
          <w:rFonts w:hAnsiTheme="minorEastAsia"/>
          <w:sz w:val="24"/>
        </w:rPr>
        <w:t>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06E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AC6376D">
            <w:pPr>
              <w:spacing w:line="460" w:lineRule="exact"/>
              <w:jc w:val="center"/>
              <w:rPr>
                <w:sz w:val="24"/>
              </w:rPr>
            </w:pPr>
            <w:r>
              <w:rPr>
                <w:rFonts w:hAnsiTheme="minorEastAsia"/>
                <w:sz w:val="24"/>
              </w:rPr>
              <w:t>包号</w:t>
            </w:r>
          </w:p>
        </w:tc>
        <w:tc>
          <w:tcPr>
            <w:tcW w:w="1278" w:type="pct"/>
            <w:vAlign w:val="center"/>
          </w:tcPr>
          <w:p w14:paraId="3531EDA4">
            <w:pPr>
              <w:spacing w:line="460" w:lineRule="exact"/>
              <w:jc w:val="center"/>
              <w:rPr>
                <w:sz w:val="24"/>
              </w:rPr>
            </w:pPr>
            <w:r>
              <w:rPr>
                <w:rFonts w:hAnsiTheme="minorEastAsia"/>
                <w:sz w:val="24"/>
              </w:rPr>
              <w:t>服务名称</w:t>
            </w:r>
          </w:p>
        </w:tc>
        <w:tc>
          <w:tcPr>
            <w:tcW w:w="806" w:type="pct"/>
            <w:vAlign w:val="center"/>
          </w:tcPr>
          <w:p w14:paraId="05692489">
            <w:pPr>
              <w:spacing w:line="460" w:lineRule="exact"/>
              <w:jc w:val="center"/>
              <w:rPr>
                <w:sz w:val="24"/>
              </w:rPr>
            </w:pPr>
            <w:r>
              <w:rPr>
                <w:rFonts w:hAnsiTheme="minorEastAsia"/>
                <w:sz w:val="24"/>
              </w:rPr>
              <w:t>数量</w:t>
            </w:r>
          </w:p>
        </w:tc>
        <w:tc>
          <w:tcPr>
            <w:tcW w:w="1202" w:type="pct"/>
            <w:vAlign w:val="center"/>
          </w:tcPr>
          <w:p w14:paraId="4EB8E0AD">
            <w:pPr>
              <w:spacing w:line="460" w:lineRule="exact"/>
              <w:jc w:val="center"/>
              <w:rPr>
                <w:sz w:val="24"/>
              </w:rPr>
            </w:pPr>
            <w:r>
              <w:rPr>
                <w:rFonts w:hAnsiTheme="minorEastAsia"/>
                <w:sz w:val="24"/>
              </w:rPr>
              <w:t>投标总价</w:t>
            </w:r>
          </w:p>
        </w:tc>
        <w:tc>
          <w:tcPr>
            <w:tcW w:w="984" w:type="pct"/>
            <w:vAlign w:val="center"/>
          </w:tcPr>
          <w:p w14:paraId="50AF674C">
            <w:pPr>
              <w:spacing w:line="460" w:lineRule="exact"/>
              <w:jc w:val="center"/>
              <w:rPr>
                <w:sz w:val="24"/>
              </w:rPr>
            </w:pPr>
            <w:r>
              <w:rPr>
                <w:rFonts w:hAnsiTheme="minorEastAsia"/>
                <w:sz w:val="24"/>
              </w:rPr>
              <w:t>备注</w:t>
            </w:r>
          </w:p>
        </w:tc>
      </w:tr>
      <w:tr w14:paraId="0ED1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2CA23AD">
            <w:pPr>
              <w:spacing w:line="460" w:lineRule="exact"/>
              <w:rPr>
                <w:sz w:val="24"/>
              </w:rPr>
            </w:pPr>
          </w:p>
        </w:tc>
        <w:tc>
          <w:tcPr>
            <w:tcW w:w="1278" w:type="pct"/>
          </w:tcPr>
          <w:p w14:paraId="7D48ED72">
            <w:pPr>
              <w:spacing w:line="460" w:lineRule="exact"/>
              <w:rPr>
                <w:sz w:val="24"/>
              </w:rPr>
            </w:pPr>
          </w:p>
        </w:tc>
        <w:tc>
          <w:tcPr>
            <w:tcW w:w="806" w:type="pct"/>
          </w:tcPr>
          <w:p w14:paraId="11ABBFC6">
            <w:pPr>
              <w:spacing w:line="460" w:lineRule="exact"/>
              <w:rPr>
                <w:sz w:val="24"/>
              </w:rPr>
            </w:pPr>
          </w:p>
        </w:tc>
        <w:tc>
          <w:tcPr>
            <w:tcW w:w="1202" w:type="pct"/>
          </w:tcPr>
          <w:p w14:paraId="78D86E6A">
            <w:pPr>
              <w:spacing w:line="460" w:lineRule="exact"/>
              <w:rPr>
                <w:sz w:val="24"/>
              </w:rPr>
            </w:pPr>
          </w:p>
        </w:tc>
        <w:tc>
          <w:tcPr>
            <w:tcW w:w="984" w:type="pct"/>
          </w:tcPr>
          <w:p w14:paraId="4B037506">
            <w:pPr>
              <w:spacing w:line="460" w:lineRule="exact"/>
              <w:rPr>
                <w:sz w:val="24"/>
              </w:rPr>
            </w:pPr>
          </w:p>
        </w:tc>
      </w:tr>
      <w:tr w14:paraId="6153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A681B77">
            <w:pPr>
              <w:spacing w:line="460" w:lineRule="exact"/>
              <w:rPr>
                <w:sz w:val="24"/>
              </w:rPr>
            </w:pPr>
          </w:p>
        </w:tc>
        <w:tc>
          <w:tcPr>
            <w:tcW w:w="1278" w:type="pct"/>
          </w:tcPr>
          <w:p w14:paraId="58372CCA">
            <w:pPr>
              <w:spacing w:line="460" w:lineRule="exact"/>
              <w:rPr>
                <w:sz w:val="24"/>
              </w:rPr>
            </w:pPr>
          </w:p>
        </w:tc>
        <w:tc>
          <w:tcPr>
            <w:tcW w:w="806" w:type="pct"/>
          </w:tcPr>
          <w:p w14:paraId="30A59405">
            <w:pPr>
              <w:spacing w:line="460" w:lineRule="exact"/>
              <w:rPr>
                <w:sz w:val="24"/>
              </w:rPr>
            </w:pPr>
          </w:p>
        </w:tc>
        <w:tc>
          <w:tcPr>
            <w:tcW w:w="1202" w:type="pct"/>
          </w:tcPr>
          <w:p w14:paraId="09D852AF">
            <w:pPr>
              <w:spacing w:line="460" w:lineRule="exact"/>
              <w:rPr>
                <w:sz w:val="24"/>
              </w:rPr>
            </w:pPr>
          </w:p>
        </w:tc>
        <w:tc>
          <w:tcPr>
            <w:tcW w:w="984" w:type="pct"/>
          </w:tcPr>
          <w:p w14:paraId="4BFDA164">
            <w:pPr>
              <w:spacing w:line="460" w:lineRule="exact"/>
              <w:rPr>
                <w:sz w:val="24"/>
              </w:rPr>
            </w:pPr>
          </w:p>
        </w:tc>
      </w:tr>
      <w:tr w14:paraId="51FC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6155712">
            <w:pPr>
              <w:spacing w:line="460" w:lineRule="exact"/>
              <w:rPr>
                <w:sz w:val="24"/>
              </w:rPr>
            </w:pPr>
          </w:p>
        </w:tc>
        <w:tc>
          <w:tcPr>
            <w:tcW w:w="1278" w:type="pct"/>
          </w:tcPr>
          <w:p w14:paraId="6D92C4A8">
            <w:pPr>
              <w:spacing w:line="460" w:lineRule="exact"/>
              <w:rPr>
                <w:sz w:val="24"/>
              </w:rPr>
            </w:pPr>
          </w:p>
        </w:tc>
        <w:tc>
          <w:tcPr>
            <w:tcW w:w="806" w:type="pct"/>
          </w:tcPr>
          <w:p w14:paraId="042C1806">
            <w:pPr>
              <w:spacing w:line="460" w:lineRule="exact"/>
              <w:rPr>
                <w:sz w:val="24"/>
              </w:rPr>
            </w:pPr>
          </w:p>
        </w:tc>
        <w:tc>
          <w:tcPr>
            <w:tcW w:w="1202" w:type="pct"/>
          </w:tcPr>
          <w:p w14:paraId="2D99F402">
            <w:pPr>
              <w:spacing w:line="460" w:lineRule="exact"/>
              <w:rPr>
                <w:sz w:val="24"/>
              </w:rPr>
            </w:pPr>
          </w:p>
        </w:tc>
        <w:tc>
          <w:tcPr>
            <w:tcW w:w="984" w:type="pct"/>
          </w:tcPr>
          <w:p w14:paraId="19EE8B18">
            <w:pPr>
              <w:spacing w:line="460" w:lineRule="exact"/>
              <w:rPr>
                <w:sz w:val="24"/>
              </w:rPr>
            </w:pPr>
          </w:p>
        </w:tc>
      </w:tr>
      <w:tr w14:paraId="4FBD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D7C1AE6">
            <w:pPr>
              <w:spacing w:line="460" w:lineRule="exact"/>
              <w:rPr>
                <w:sz w:val="24"/>
              </w:rPr>
            </w:pPr>
          </w:p>
        </w:tc>
        <w:tc>
          <w:tcPr>
            <w:tcW w:w="1278" w:type="pct"/>
          </w:tcPr>
          <w:p w14:paraId="0B591EAE">
            <w:pPr>
              <w:spacing w:line="460" w:lineRule="exact"/>
              <w:rPr>
                <w:sz w:val="24"/>
              </w:rPr>
            </w:pPr>
          </w:p>
        </w:tc>
        <w:tc>
          <w:tcPr>
            <w:tcW w:w="806" w:type="pct"/>
          </w:tcPr>
          <w:p w14:paraId="51B9721A">
            <w:pPr>
              <w:spacing w:line="460" w:lineRule="exact"/>
              <w:rPr>
                <w:sz w:val="24"/>
              </w:rPr>
            </w:pPr>
          </w:p>
        </w:tc>
        <w:tc>
          <w:tcPr>
            <w:tcW w:w="1202" w:type="pct"/>
          </w:tcPr>
          <w:p w14:paraId="058DF0AC">
            <w:pPr>
              <w:spacing w:line="460" w:lineRule="exact"/>
              <w:rPr>
                <w:sz w:val="24"/>
              </w:rPr>
            </w:pPr>
          </w:p>
        </w:tc>
        <w:tc>
          <w:tcPr>
            <w:tcW w:w="984" w:type="pct"/>
          </w:tcPr>
          <w:p w14:paraId="7C1CAB42">
            <w:pPr>
              <w:spacing w:line="460" w:lineRule="exact"/>
              <w:rPr>
                <w:sz w:val="24"/>
              </w:rPr>
            </w:pPr>
          </w:p>
        </w:tc>
      </w:tr>
      <w:tr w14:paraId="0B6F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E453C2E">
            <w:pPr>
              <w:spacing w:line="460" w:lineRule="exact"/>
              <w:rPr>
                <w:sz w:val="24"/>
              </w:rPr>
            </w:pPr>
          </w:p>
        </w:tc>
        <w:tc>
          <w:tcPr>
            <w:tcW w:w="1278" w:type="pct"/>
          </w:tcPr>
          <w:p w14:paraId="2768F0A0">
            <w:pPr>
              <w:spacing w:line="460" w:lineRule="exact"/>
              <w:rPr>
                <w:sz w:val="24"/>
              </w:rPr>
            </w:pPr>
          </w:p>
        </w:tc>
        <w:tc>
          <w:tcPr>
            <w:tcW w:w="806" w:type="pct"/>
          </w:tcPr>
          <w:p w14:paraId="482B2C3F">
            <w:pPr>
              <w:spacing w:line="460" w:lineRule="exact"/>
              <w:rPr>
                <w:sz w:val="24"/>
              </w:rPr>
            </w:pPr>
          </w:p>
        </w:tc>
        <w:tc>
          <w:tcPr>
            <w:tcW w:w="1202" w:type="pct"/>
          </w:tcPr>
          <w:p w14:paraId="6984F500">
            <w:pPr>
              <w:spacing w:line="460" w:lineRule="exact"/>
              <w:rPr>
                <w:sz w:val="24"/>
              </w:rPr>
            </w:pPr>
          </w:p>
        </w:tc>
        <w:tc>
          <w:tcPr>
            <w:tcW w:w="984" w:type="pct"/>
          </w:tcPr>
          <w:p w14:paraId="47390A19">
            <w:pPr>
              <w:spacing w:line="460" w:lineRule="exact"/>
              <w:rPr>
                <w:sz w:val="24"/>
              </w:rPr>
            </w:pPr>
          </w:p>
        </w:tc>
      </w:tr>
      <w:tr w14:paraId="2DEF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939F507">
            <w:pPr>
              <w:spacing w:line="460" w:lineRule="exact"/>
              <w:rPr>
                <w:sz w:val="24"/>
              </w:rPr>
            </w:pPr>
          </w:p>
        </w:tc>
        <w:tc>
          <w:tcPr>
            <w:tcW w:w="1278" w:type="pct"/>
          </w:tcPr>
          <w:p w14:paraId="4B1186B5">
            <w:pPr>
              <w:spacing w:line="460" w:lineRule="exact"/>
              <w:rPr>
                <w:sz w:val="24"/>
              </w:rPr>
            </w:pPr>
          </w:p>
        </w:tc>
        <w:tc>
          <w:tcPr>
            <w:tcW w:w="806" w:type="pct"/>
          </w:tcPr>
          <w:p w14:paraId="16A59983">
            <w:pPr>
              <w:spacing w:line="460" w:lineRule="exact"/>
              <w:rPr>
                <w:sz w:val="24"/>
              </w:rPr>
            </w:pPr>
          </w:p>
        </w:tc>
        <w:tc>
          <w:tcPr>
            <w:tcW w:w="1202" w:type="pct"/>
          </w:tcPr>
          <w:p w14:paraId="38B8BD95">
            <w:pPr>
              <w:spacing w:line="460" w:lineRule="exact"/>
              <w:rPr>
                <w:sz w:val="24"/>
              </w:rPr>
            </w:pPr>
          </w:p>
        </w:tc>
        <w:tc>
          <w:tcPr>
            <w:tcW w:w="984" w:type="pct"/>
          </w:tcPr>
          <w:p w14:paraId="53CDF932">
            <w:pPr>
              <w:spacing w:line="460" w:lineRule="exact"/>
              <w:rPr>
                <w:sz w:val="24"/>
              </w:rPr>
            </w:pPr>
          </w:p>
        </w:tc>
      </w:tr>
      <w:tr w14:paraId="57A9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DF83522">
            <w:pPr>
              <w:spacing w:line="460" w:lineRule="exact"/>
              <w:rPr>
                <w:sz w:val="24"/>
              </w:rPr>
            </w:pPr>
          </w:p>
        </w:tc>
        <w:tc>
          <w:tcPr>
            <w:tcW w:w="1278" w:type="pct"/>
          </w:tcPr>
          <w:p w14:paraId="17C668B1">
            <w:pPr>
              <w:spacing w:line="460" w:lineRule="exact"/>
              <w:rPr>
                <w:sz w:val="24"/>
              </w:rPr>
            </w:pPr>
          </w:p>
        </w:tc>
        <w:tc>
          <w:tcPr>
            <w:tcW w:w="806" w:type="pct"/>
          </w:tcPr>
          <w:p w14:paraId="35C063C1">
            <w:pPr>
              <w:spacing w:line="460" w:lineRule="exact"/>
              <w:rPr>
                <w:sz w:val="24"/>
              </w:rPr>
            </w:pPr>
          </w:p>
        </w:tc>
        <w:tc>
          <w:tcPr>
            <w:tcW w:w="1202" w:type="pct"/>
          </w:tcPr>
          <w:p w14:paraId="15720EAD">
            <w:pPr>
              <w:spacing w:line="460" w:lineRule="exact"/>
              <w:rPr>
                <w:sz w:val="24"/>
              </w:rPr>
            </w:pPr>
          </w:p>
        </w:tc>
        <w:tc>
          <w:tcPr>
            <w:tcW w:w="984" w:type="pct"/>
          </w:tcPr>
          <w:p w14:paraId="39B4D708">
            <w:pPr>
              <w:spacing w:line="460" w:lineRule="exact"/>
              <w:rPr>
                <w:sz w:val="24"/>
              </w:rPr>
            </w:pPr>
          </w:p>
        </w:tc>
      </w:tr>
      <w:tr w14:paraId="0868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CB60ED">
            <w:pPr>
              <w:spacing w:line="460" w:lineRule="exact"/>
              <w:rPr>
                <w:sz w:val="24"/>
              </w:rPr>
            </w:pPr>
          </w:p>
        </w:tc>
        <w:tc>
          <w:tcPr>
            <w:tcW w:w="1278" w:type="pct"/>
          </w:tcPr>
          <w:p w14:paraId="4C38BAE9">
            <w:pPr>
              <w:spacing w:line="460" w:lineRule="exact"/>
              <w:rPr>
                <w:sz w:val="24"/>
              </w:rPr>
            </w:pPr>
          </w:p>
        </w:tc>
        <w:tc>
          <w:tcPr>
            <w:tcW w:w="806" w:type="pct"/>
          </w:tcPr>
          <w:p w14:paraId="4953F2AC">
            <w:pPr>
              <w:spacing w:line="460" w:lineRule="exact"/>
              <w:rPr>
                <w:sz w:val="24"/>
              </w:rPr>
            </w:pPr>
          </w:p>
        </w:tc>
        <w:tc>
          <w:tcPr>
            <w:tcW w:w="1202" w:type="pct"/>
          </w:tcPr>
          <w:p w14:paraId="78D98769">
            <w:pPr>
              <w:spacing w:line="460" w:lineRule="exact"/>
              <w:rPr>
                <w:sz w:val="24"/>
              </w:rPr>
            </w:pPr>
          </w:p>
        </w:tc>
        <w:tc>
          <w:tcPr>
            <w:tcW w:w="984" w:type="pct"/>
          </w:tcPr>
          <w:p w14:paraId="1576D969">
            <w:pPr>
              <w:spacing w:line="460" w:lineRule="exact"/>
              <w:rPr>
                <w:sz w:val="24"/>
              </w:rPr>
            </w:pPr>
          </w:p>
        </w:tc>
      </w:tr>
    </w:tbl>
    <w:p w14:paraId="70E0FD3F">
      <w:pPr>
        <w:spacing w:line="360" w:lineRule="auto"/>
        <w:ind w:right="84" w:firstLine="420"/>
        <w:rPr>
          <w:b/>
          <w:position w:val="-40"/>
          <w:sz w:val="24"/>
        </w:rPr>
      </w:pPr>
    </w:p>
    <w:p w14:paraId="183ADDF7">
      <w:pPr>
        <w:spacing w:line="460" w:lineRule="exact"/>
        <w:ind w:left="192"/>
        <w:rPr>
          <w:sz w:val="24"/>
        </w:rPr>
      </w:pPr>
    </w:p>
    <w:p w14:paraId="0971E1B7">
      <w:pPr>
        <w:spacing w:line="360" w:lineRule="auto"/>
        <w:ind w:right="84" w:firstLine="224" w:firstLineChars="100"/>
        <w:rPr>
          <w:sz w:val="24"/>
        </w:rPr>
      </w:pPr>
      <w:r>
        <w:rPr>
          <w:rFonts w:hAnsiTheme="minorEastAsia"/>
          <w:sz w:val="24"/>
        </w:rPr>
        <w:t>投标人名称：</w:t>
      </w:r>
    </w:p>
    <w:p w14:paraId="41FE84CB">
      <w:pPr>
        <w:spacing w:line="360" w:lineRule="auto"/>
        <w:ind w:right="84" w:firstLine="224" w:firstLineChars="100"/>
        <w:rPr>
          <w:sz w:val="24"/>
        </w:rPr>
      </w:pPr>
    </w:p>
    <w:p w14:paraId="65A917ED">
      <w:pPr>
        <w:spacing w:line="360" w:lineRule="auto"/>
        <w:ind w:right="84" w:firstLine="224" w:firstLineChars="100"/>
        <w:rPr>
          <w:position w:val="-40"/>
          <w:sz w:val="24"/>
        </w:rPr>
      </w:pPr>
      <w:r>
        <w:rPr>
          <w:rFonts w:hAnsiTheme="minorEastAsia"/>
          <w:sz w:val="24"/>
        </w:rPr>
        <w:t>日期：</w:t>
      </w:r>
    </w:p>
    <w:p w14:paraId="6DD244DF">
      <w:pPr>
        <w:spacing w:line="360" w:lineRule="auto"/>
        <w:ind w:right="84" w:firstLine="420"/>
        <w:rPr>
          <w:position w:val="-40"/>
          <w:sz w:val="24"/>
        </w:rPr>
      </w:pPr>
    </w:p>
    <w:p w14:paraId="2E15E44F">
      <w:pPr>
        <w:spacing w:line="360" w:lineRule="auto"/>
        <w:ind w:right="84" w:firstLine="420"/>
        <w:rPr>
          <w:position w:val="-40"/>
          <w:sz w:val="24"/>
        </w:rPr>
      </w:pPr>
    </w:p>
    <w:p w14:paraId="48347360">
      <w:pPr>
        <w:spacing w:line="360" w:lineRule="auto"/>
        <w:ind w:right="84" w:firstLine="420"/>
        <w:rPr>
          <w:position w:val="-40"/>
          <w:sz w:val="24"/>
        </w:rPr>
      </w:pPr>
    </w:p>
    <w:p w14:paraId="0E65EFCC">
      <w:pPr>
        <w:spacing w:line="360" w:lineRule="auto"/>
        <w:ind w:right="84" w:firstLine="420"/>
        <w:rPr>
          <w:position w:val="-40"/>
          <w:sz w:val="24"/>
        </w:rPr>
      </w:pPr>
    </w:p>
    <w:p w14:paraId="00E531D8">
      <w:pPr>
        <w:widowControl/>
        <w:jc w:val="left"/>
        <w:rPr>
          <w:b/>
          <w:sz w:val="24"/>
        </w:rPr>
      </w:pPr>
      <w:r>
        <w:rPr>
          <w:b/>
          <w:sz w:val="24"/>
        </w:rPr>
        <w:br w:type="page"/>
      </w:r>
    </w:p>
    <w:p w14:paraId="6C00810E">
      <w:pPr>
        <w:spacing w:line="460" w:lineRule="exact"/>
        <w:rPr>
          <w:b/>
          <w:sz w:val="24"/>
        </w:rPr>
      </w:pPr>
      <w:r>
        <w:rPr>
          <w:b/>
          <w:sz w:val="24"/>
        </w:rPr>
        <w:t>附件3</w:t>
      </w:r>
    </w:p>
    <w:p w14:paraId="6A95B402">
      <w:pPr>
        <w:tabs>
          <w:tab w:val="left" w:pos="3780"/>
          <w:tab w:val="left" w:pos="3960"/>
        </w:tabs>
        <w:spacing w:line="460" w:lineRule="exact"/>
        <w:jc w:val="center"/>
        <w:rPr>
          <w:b/>
          <w:sz w:val="24"/>
        </w:rPr>
      </w:pPr>
      <w:r>
        <w:rPr>
          <w:b/>
          <w:sz w:val="24"/>
        </w:rPr>
        <w:t>开标分项一览表</w:t>
      </w:r>
    </w:p>
    <w:p w14:paraId="11A26CD6">
      <w:pPr>
        <w:spacing w:line="460" w:lineRule="exact"/>
        <w:ind w:left="192"/>
        <w:rPr>
          <w:sz w:val="24"/>
        </w:rPr>
      </w:pPr>
      <w:r>
        <w:rPr>
          <w:sz w:val="24"/>
        </w:rPr>
        <w:t>项目名称：</w:t>
      </w:r>
    </w:p>
    <w:p w14:paraId="5FF48E5E">
      <w:pPr>
        <w:spacing w:line="460" w:lineRule="exact"/>
        <w:ind w:left="192"/>
        <w:rPr>
          <w:sz w:val="24"/>
        </w:rPr>
      </w:pPr>
      <w:r>
        <w:rPr>
          <w:sz w:val="24"/>
        </w:rPr>
        <w:t>项目编号：</w:t>
      </w:r>
    </w:p>
    <w:p w14:paraId="0FE6196A">
      <w:pPr>
        <w:spacing w:line="460" w:lineRule="exact"/>
        <w:ind w:left="192"/>
        <w:rPr>
          <w:sz w:val="24"/>
        </w:rPr>
      </w:pPr>
      <w:r>
        <w:rPr>
          <w:sz w:val="24"/>
        </w:rPr>
        <w:t>包号：</w:t>
      </w:r>
    </w:p>
    <w:p w14:paraId="2862D361">
      <w:pPr>
        <w:spacing w:line="460" w:lineRule="exact"/>
        <w:ind w:firstLine="6496" w:firstLineChars="2900"/>
        <w:rPr>
          <w:sz w:val="24"/>
        </w:rPr>
      </w:pPr>
      <w:r>
        <w:rPr>
          <w:sz w:val="24"/>
        </w:rPr>
        <w:t>单位：元</w:t>
      </w:r>
    </w:p>
    <w:tbl>
      <w:tblPr>
        <w:tblStyle w:val="20"/>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0201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F451E0A">
            <w:pPr>
              <w:jc w:val="center"/>
              <w:rPr>
                <w:szCs w:val="21"/>
              </w:rPr>
            </w:pPr>
            <w:r>
              <w:rPr>
                <w:szCs w:val="21"/>
              </w:rPr>
              <w:t>序号</w:t>
            </w:r>
          </w:p>
        </w:tc>
        <w:tc>
          <w:tcPr>
            <w:tcW w:w="2121" w:type="pct"/>
            <w:vAlign w:val="center"/>
          </w:tcPr>
          <w:p w14:paraId="52DF12CE">
            <w:pPr>
              <w:jc w:val="center"/>
              <w:rPr>
                <w:szCs w:val="21"/>
              </w:rPr>
            </w:pPr>
            <w:r>
              <w:rPr>
                <w:szCs w:val="21"/>
              </w:rPr>
              <w:t>价格分项组成</w:t>
            </w:r>
          </w:p>
        </w:tc>
        <w:tc>
          <w:tcPr>
            <w:tcW w:w="2218" w:type="pct"/>
            <w:vAlign w:val="center"/>
          </w:tcPr>
          <w:p w14:paraId="14428202">
            <w:pPr>
              <w:jc w:val="center"/>
              <w:rPr>
                <w:szCs w:val="21"/>
              </w:rPr>
            </w:pPr>
            <w:r>
              <w:rPr>
                <w:szCs w:val="21"/>
              </w:rPr>
              <w:t>报价</w:t>
            </w:r>
          </w:p>
        </w:tc>
      </w:tr>
      <w:tr w14:paraId="12E6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3AA5CE76">
            <w:pPr>
              <w:jc w:val="center"/>
              <w:rPr>
                <w:szCs w:val="21"/>
              </w:rPr>
            </w:pPr>
            <w:r>
              <w:rPr>
                <w:szCs w:val="21"/>
              </w:rPr>
              <w:t>1</w:t>
            </w:r>
          </w:p>
        </w:tc>
        <w:tc>
          <w:tcPr>
            <w:tcW w:w="2121" w:type="pct"/>
            <w:vMerge w:val="restart"/>
            <w:vAlign w:val="center"/>
          </w:tcPr>
          <w:p w14:paraId="6853A049">
            <w:pPr>
              <w:jc w:val="center"/>
              <w:rPr>
                <w:szCs w:val="21"/>
              </w:rPr>
            </w:pPr>
            <w:r>
              <w:rPr>
                <w:szCs w:val="21"/>
              </w:rPr>
              <w:t>人员费用</w:t>
            </w:r>
          </w:p>
        </w:tc>
        <w:tc>
          <w:tcPr>
            <w:tcW w:w="2218" w:type="pct"/>
            <w:vAlign w:val="center"/>
          </w:tcPr>
          <w:p w14:paraId="72E75426">
            <w:pPr>
              <w:jc w:val="left"/>
              <w:rPr>
                <w:szCs w:val="21"/>
              </w:rPr>
            </w:pPr>
            <w:r>
              <w:rPr>
                <w:szCs w:val="21"/>
              </w:rPr>
              <w:t>人员工资：</w:t>
            </w:r>
          </w:p>
        </w:tc>
      </w:tr>
      <w:tr w14:paraId="35FD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D0F424B">
            <w:pPr>
              <w:jc w:val="center"/>
              <w:rPr>
                <w:szCs w:val="21"/>
              </w:rPr>
            </w:pPr>
          </w:p>
        </w:tc>
        <w:tc>
          <w:tcPr>
            <w:tcW w:w="2121" w:type="pct"/>
            <w:vMerge w:val="continue"/>
            <w:vAlign w:val="center"/>
          </w:tcPr>
          <w:p w14:paraId="5D69BA23">
            <w:pPr>
              <w:jc w:val="center"/>
              <w:rPr>
                <w:szCs w:val="21"/>
              </w:rPr>
            </w:pPr>
          </w:p>
        </w:tc>
        <w:tc>
          <w:tcPr>
            <w:tcW w:w="2218" w:type="pct"/>
            <w:vAlign w:val="center"/>
          </w:tcPr>
          <w:p w14:paraId="681225B7">
            <w:pPr>
              <w:jc w:val="left"/>
              <w:rPr>
                <w:szCs w:val="21"/>
              </w:rPr>
            </w:pPr>
            <w:r>
              <w:rPr>
                <w:rFonts w:hint="eastAsia"/>
                <w:szCs w:val="21"/>
              </w:rPr>
              <w:t>社会保险：</w:t>
            </w:r>
          </w:p>
        </w:tc>
      </w:tr>
      <w:tr w14:paraId="631C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58BF769E">
            <w:pPr>
              <w:jc w:val="center"/>
              <w:rPr>
                <w:szCs w:val="21"/>
              </w:rPr>
            </w:pPr>
          </w:p>
        </w:tc>
        <w:tc>
          <w:tcPr>
            <w:tcW w:w="2121" w:type="pct"/>
            <w:vMerge w:val="continue"/>
            <w:vAlign w:val="center"/>
          </w:tcPr>
          <w:p w14:paraId="5E506F7D">
            <w:pPr>
              <w:jc w:val="center"/>
              <w:rPr>
                <w:szCs w:val="21"/>
              </w:rPr>
            </w:pPr>
          </w:p>
        </w:tc>
        <w:tc>
          <w:tcPr>
            <w:tcW w:w="2218" w:type="pct"/>
            <w:vAlign w:val="center"/>
          </w:tcPr>
          <w:p w14:paraId="6C6EA180">
            <w:pPr>
              <w:jc w:val="left"/>
              <w:rPr>
                <w:szCs w:val="21"/>
              </w:rPr>
            </w:pPr>
            <w:r>
              <w:rPr>
                <w:rFonts w:hint="eastAsia"/>
                <w:szCs w:val="21"/>
              </w:rPr>
              <w:t>住房公积金：</w:t>
            </w:r>
          </w:p>
        </w:tc>
      </w:tr>
      <w:tr w14:paraId="5CA6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BB09917">
            <w:pPr>
              <w:jc w:val="center"/>
              <w:rPr>
                <w:szCs w:val="21"/>
              </w:rPr>
            </w:pPr>
          </w:p>
        </w:tc>
        <w:tc>
          <w:tcPr>
            <w:tcW w:w="2121" w:type="pct"/>
            <w:vMerge w:val="continue"/>
            <w:vAlign w:val="center"/>
          </w:tcPr>
          <w:p w14:paraId="313E3A45">
            <w:pPr>
              <w:jc w:val="center"/>
              <w:rPr>
                <w:szCs w:val="21"/>
              </w:rPr>
            </w:pPr>
          </w:p>
        </w:tc>
        <w:tc>
          <w:tcPr>
            <w:tcW w:w="2218" w:type="pct"/>
            <w:vAlign w:val="center"/>
          </w:tcPr>
          <w:p w14:paraId="61E52BD5">
            <w:pPr>
              <w:jc w:val="left"/>
              <w:rPr>
                <w:szCs w:val="21"/>
              </w:rPr>
            </w:pPr>
            <w:r>
              <w:rPr>
                <w:szCs w:val="21"/>
              </w:rPr>
              <w:t>福利</w:t>
            </w:r>
            <w:r>
              <w:rPr>
                <w:rFonts w:hint="eastAsia"/>
                <w:szCs w:val="21"/>
              </w:rPr>
              <w:t>费</w:t>
            </w:r>
            <w:r>
              <w:rPr>
                <w:szCs w:val="21"/>
              </w:rPr>
              <w:t>：</w:t>
            </w:r>
          </w:p>
        </w:tc>
      </w:tr>
      <w:tr w14:paraId="3946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820AB25">
            <w:pPr>
              <w:jc w:val="center"/>
              <w:rPr>
                <w:szCs w:val="21"/>
              </w:rPr>
            </w:pPr>
          </w:p>
        </w:tc>
        <w:tc>
          <w:tcPr>
            <w:tcW w:w="2121" w:type="pct"/>
            <w:vMerge w:val="continue"/>
            <w:vAlign w:val="center"/>
          </w:tcPr>
          <w:p w14:paraId="0AF18F3D">
            <w:pPr>
              <w:jc w:val="center"/>
              <w:rPr>
                <w:szCs w:val="21"/>
              </w:rPr>
            </w:pPr>
          </w:p>
        </w:tc>
        <w:tc>
          <w:tcPr>
            <w:tcW w:w="2218" w:type="pct"/>
            <w:vAlign w:val="center"/>
          </w:tcPr>
          <w:p w14:paraId="1001FFB4">
            <w:pPr>
              <w:jc w:val="left"/>
              <w:rPr>
                <w:szCs w:val="21"/>
              </w:rPr>
            </w:pPr>
            <w:r>
              <w:rPr>
                <w:rFonts w:hint="eastAsia"/>
                <w:szCs w:val="21"/>
              </w:rPr>
              <w:t>加班费</w:t>
            </w:r>
            <w:r>
              <w:rPr>
                <w:szCs w:val="21"/>
              </w:rPr>
              <w:t>：</w:t>
            </w:r>
          </w:p>
        </w:tc>
      </w:tr>
      <w:tr w14:paraId="56ED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1CC6A272">
            <w:pPr>
              <w:jc w:val="center"/>
              <w:rPr>
                <w:szCs w:val="21"/>
              </w:rPr>
            </w:pPr>
          </w:p>
        </w:tc>
        <w:tc>
          <w:tcPr>
            <w:tcW w:w="2121" w:type="pct"/>
            <w:vMerge w:val="continue"/>
            <w:vAlign w:val="center"/>
          </w:tcPr>
          <w:p w14:paraId="7A4BF7D0">
            <w:pPr>
              <w:jc w:val="center"/>
              <w:rPr>
                <w:szCs w:val="21"/>
              </w:rPr>
            </w:pPr>
          </w:p>
        </w:tc>
        <w:tc>
          <w:tcPr>
            <w:tcW w:w="2218" w:type="pct"/>
            <w:vAlign w:val="center"/>
          </w:tcPr>
          <w:p w14:paraId="6F696AA6">
            <w:pPr>
              <w:jc w:val="left"/>
              <w:rPr>
                <w:szCs w:val="21"/>
              </w:rPr>
            </w:pPr>
            <w:r>
              <w:rPr>
                <w:rFonts w:hint="eastAsia"/>
                <w:szCs w:val="21"/>
              </w:rPr>
              <w:t>其他：</w:t>
            </w:r>
          </w:p>
        </w:tc>
      </w:tr>
      <w:tr w14:paraId="430B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6CC91F9C">
            <w:pPr>
              <w:jc w:val="center"/>
              <w:rPr>
                <w:szCs w:val="21"/>
              </w:rPr>
            </w:pPr>
            <w:r>
              <w:rPr>
                <w:szCs w:val="21"/>
              </w:rPr>
              <w:t>2</w:t>
            </w:r>
          </w:p>
        </w:tc>
        <w:tc>
          <w:tcPr>
            <w:tcW w:w="2121" w:type="pct"/>
            <w:vAlign w:val="center"/>
          </w:tcPr>
          <w:p w14:paraId="48C6B441">
            <w:pPr>
              <w:jc w:val="center"/>
              <w:rPr>
                <w:szCs w:val="21"/>
              </w:rPr>
            </w:pPr>
            <w:r>
              <w:rPr>
                <w:szCs w:val="21"/>
              </w:rPr>
              <w:t>日常运行维护工具耗材费用</w:t>
            </w:r>
          </w:p>
        </w:tc>
        <w:tc>
          <w:tcPr>
            <w:tcW w:w="2218" w:type="pct"/>
            <w:vAlign w:val="center"/>
          </w:tcPr>
          <w:p w14:paraId="49CEDF44">
            <w:pPr>
              <w:jc w:val="left"/>
              <w:rPr>
                <w:szCs w:val="21"/>
              </w:rPr>
            </w:pPr>
          </w:p>
        </w:tc>
      </w:tr>
      <w:tr w14:paraId="4505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3D988941">
            <w:pPr>
              <w:jc w:val="center"/>
              <w:rPr>
                <w:szCs w:val="21"/>
              </w:rPr>
            </w:pPr>
            <w:r>
              <w:rPr>
                <w:szCs w:val="21"/>
              </w:rPr>
              <w:t>3</w:t>
            </w:r>
          </w:p>
        </w:tc>
        <w:tc>
          <w:tcPr>
            <w:tcW w:w="2121" w:type="pct"/>
            <w:vAlign w:val="center"/>
          </w:tcPr>
          <w:p w14:paraId="52381B9B">
            <w:pPr>
              <w:jc w:val="center"/>
              <w:rPr>
                <w:szCs w:val="21"/>
              </w:rPr>
            </w:pPr>
            <w:r>
              <w:rPr>
                <w:rFonts w:hint="eastAsia"/>
                <w:szCs w:val="21"/>
              </w:rPr>
              <w:t>保洁</w:t>
            </w:r>
            <w:r>
              <w:rPr>
                <w:szCs w:val="21"/>
              </w:rPr>
              <w:t>工具耗材费用</w:t>
            </w:r>
          </w:p>
        </w:tc>
        <w:tc>
          <w:tcPr>
            <w:tcW w:w="2218" w:type="pct"/>
            <w:vAlign w:val="center"/>
          </w:tcPr>
          <w:p w14:paraId="3DD9CB42">
            <w:pPr>
              <w:jc w:val="left"/>
              <w:rPr>
                <w:szCs w:val="21"/>
              </w:rPr>
            </w:pPr>
          </w:p>
        </w:tc>
      </w:tr>
      <w:tr w14:paraId="38CC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A54FC84">
            <w:pPr>
              <w:jc w:val="center"/>
              <w:rPr>
                <w:szCs w:val="21"/>
              </w:rPr>
            </w:pPr>
            <w:r>
              <w:rPr>
                <w:szCs w:val="21"/>
              </w:rPr>
              <w:t>4</w:t>
            </w:r>
          </w:p>
        </w:tc>
        <w:tc>
          <w:tcPr>
            <w:tcW w:w="2121" w:type="pct"/>
            <w:vAlign w:val="center"/>
          </w:tcPr>
          <w:p w14:paraId="3242C9FC">
            <w:pPr>
              <w:jc w:val="center"/>
              <w:rPr>
                <w:szCs w:val="21"/>
              </w:rPr>
            </w:pPr>
            <w:r>
              <w:rPr>
                <w:szCs w:val="21"/>
              </w:rPr>
              <w:t>秩序维护</w:t>
            </w:r>
            <w:r>
              <w:rPr>
                <w:rFonts w:hint="eastAsia"/>
                <w:szCs w:val="21"/>
              </w:rPr>
              <w:t>工具耗材</w:t>
            </w:r>
            <w:r>
              <w:rPr>
                <w:szCs w:val="21"/>
              </w:rPr>
              <w:t>费用</w:t>
            </w:r>
          </w:p>
        </w:tc>
        <w:tc>
          <w:tcPr>
            <w:tcW w:w="2218" w:type="pct"/>
            <w:vAlign w:val="center"/>
          </w:tcPr>
          <w:p w14:paraId="16D25193">
            <w:pPr>
              <w:jc w:val="left"/>
              <w:rPr>
                <w:szCs w:val="21"/>
              </w:rPr>
            </w:pPr>
          </w:p>
        </w:tc>
      </w:tr>
      <w:tr w14:paraId="304E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250E534">
            <w:pPr>
              <w:jc w:val="center"/>
              <w:rPr>
                <w:szCs w:val="21"/>
              </w:rPr>
            </w:pPr>
            <w:r>
              <w:rPr>
                <w:szCs w:val="21"/>
              </w:rPr>
              <w:t>5</w:t>
            </w:r>
          </w:p>
        </w:tc>
        <w:tc>
          <w:tcPr>
            <w:tcW w:w="2121" w:type="pct"/>
            <w:vAlign w:val="center"/>
          </w:tcPr>
          <w:p w14:paraId="3FB80174">
            <w:pPr>
              <w:jc w:val="center"/>
              <w:rPr>
                <w:szCs w:val="21"/>
              </w:rPr>
            </w:pPr>
            <w:r>
              <w:rPr>
                <w:szCs w:val="21"/>
              </w:rPr>
              <w:t>绿化养护费用</w:t>
            </w:r>
          </w:p>
        </w:tc>
        <w:tc>
          <w:tcPr>
            <w:tcW w:w="2218" w:type="pct"/>
            <w:vAlign w:val="center"/>
          </w:tcPr>
          <w:p w14:paraId="2A3B1E35">
            <w:pPr>
              <w:jc w:val="left"/>
              <w:rPr>
                <w:szCs w:val="21"/>
              </w:rPr>
            </w:pPr>
          </w:p>
        </w:tc>
      </w:tr>
      <w:tr w14:paraId="52B9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9EAE1A8">
            <w:pPr>
              <w:jc w:val="center"/>
              <w:rPr>
                <w:szCs w:val="21"/>
              </w:rPr>
            </w:pPr>
            <w:r>
              <w:rPr>
                <w:rFonts w:hint="eastAsia"/>
                <w:szCs w:val="21"/>
              </w:rPr>
              <w:t>6</w:t>
            </w:r>
          </w:p>
        </w:tc>
        <w:tc>
          <w:tcPr>
            <w:tcW w:w="2121" w:type="pct"/>
            <w:vAlign w:val="center"/>
          </w:tcPr>
          <w:p w14:paraId="796FF885">
            <w:pPr>
              <w:jc w:val="center"/>
              <w:rPr>
                <w:szCs w:val="21"/>
              </w:rPr>
            </w:pPr>
            <w:r>
              <w:rPr>
                <w:rFonts w:hint="eastAsia"/>
                <w:szCs w:val="21"/>
              </w:rPr>
              <w:t>餐费</w:t>
            </w:r>
          </w:p>
        </w:tc>
        <w:tc>
          <w:tcPr>
            <w:tcW w:w="2218" w:type="pct"/>
            <w:vAlign w:val="center"/>
          </w:tcPr>
          <w:p w14:paraId="53DA990A">
            <w:pPr>
              <w:jc w:val="left"/>
              <w:rPr>
                <w:szCs w:val="21"/>
              </w:rPr>
            </w:pPr>
          </w:p>
        </w:tc>
      </w:tr>
      <w:tr w14:paraId="1E53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B856FCC">
            <w:pPr>
              <w:jc w:val="center"/>
              <w:rPr>
                <w:szCs w:val="21"/>
              </w:rPr>
            </w:pPr>
            <w:r>
              <w:rPr>
                <w:rFonts w:hint="eastAsia"/>
                <w:szCs w:val="21"/>
              </w:rPr>
              <w:t>7</w:t>
            </w:r>
          </w:p>
        </w:tc>
        <w:tc>
          <w:tcPr>
            <w:tcW w:w="2121" w:type="pct"/>
            <w:vAlign w:val="center"/>
          </w:tcPr>
          <w:p w14:paraId="02E3141D">
            <w:pPr>
              <w:jc w:val="center"/>
              <w:rPr>
                <w:szCs w:val="21"/>
              </w:rPr>
            </w:pPr>
            <w:r>
              <w:rPr>
                <w:rFonts w:hint="eastAsia"/>
                <w:szCs w:val="21"/>
              </w:rPr>
              <w:t>服装费用</w:t>
            </w:r>
          </w:p>
        </w:tc>
        <w:tc>
          <w:tcPr>
            <w:tcW w:w="2218" w:type="pct"/>
            <w:vAlign w:val="center"/>
          </w:tcPr>
          <w:p w14:paraId="67750AB9">
            <w:pPr>
              <w:jc w:val="left"/>
              <w:rPr>
                <w:szCs w:val="21"/>
              </w:rPr>
            </w:pPr>
          </w:p>
        </w:tc>
      </w:tr>
      <w:tr w14:paraId="209C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CD968CF">
            <w:pPr>
              <w:jc w:val="center"/>
              <w:rPr>
                <w:szCs w:val="21"/>
              </w:rPr>
            </w:pPr>
            <w:r>
              <w:rPr>
                <w:rFonts w:hint="eastAsia"/>
                <w:szCs w:val="21"/>
              </w:rPr>
              <w:t>8</w:t>
            </w:r>
          </w:p>
        </w:tc>
        <w:tc>
          <w:tcPr>
            <w:tcW w:w="2121" w:type="pct"/>
            <w:vAlign w:val="center"/>
          </w:tcPr>
          <w:p w14:paraId="33CBA2D6">
            <w:pPr>
              <w:jc w:val="center"/>
              <w:rPr>
                <w:szCs w:val="21"/>
              </w:rPr>
            </w:pPr>
            <w:r>
              <w:rPr>
                <w:szCs w:val="21"/>
              </w:rPr>
              <w:t>办公费用</w:t>
            </w:r>
          </w:p>
        </w:tc>
        <w:tc>
          <w:tcPr>
            <w:tcW w:w="2218" w:type="pct"/>
            <w:vAlign w:val="center"/>
          </w:tcPr>
          <w:p w14:paraId="20066611">
            <w:pPr>
              <w:jc w:val="left"/>
              <w:rPr>
                <w:szCs w:val="21"/>
              </w:rPr>
            </w:pPr>
          </w:p>
        </w:tc>
      </w:tr>
      <w:tr w14:paraId="7271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747374C">
            <w:pPr>
              <w:jc w:val="center"/>
              <w:rPr>
                <w:szCs w:val="21"/>
              </w:rPr>
            </w:pPr>
            <w:r>
              <w:rPr>
                <w:rFonts w:hint="eastAsia"/>
                <w:szCs w:val="21"/>
              </w:rPr>
              <w:t>9</w:t>
            </w:r>
          </w:p>
        </w:tc>
        <w:tc>
          <w:tcPr>
            <w:tcW w:w="2121" w:type="pct"/>
            <w:vAlign w:val="center"/>
          </w:tcPr>
          <w:p w14:paraId="58775A78">
            <w:pPr>
              <w:jc w:val="center"/>
              <w:rPr>
                <w:szCs w:val="21"/>
              </w:rPr>
            </w:pPr>
            <w:r>
              <w:rPr>
                <w:szCs w:val="21"/>
              </w:rPr>
              <w:t>固定资产折旧</w:t>
            </w:r>
          </w:p>
        </w:tc>
        <w:tc>
          <w:tcPr>
            <w:tcW w:w="2218" w:type="pct"/>
            <w:vAlign w:val="center"/>
          </w:tcPr>
          <w:p w14:paraId="2BC849B7">
            <w:pPr>
              <w:jc w:val="left"/>
              <w:rPr>
                <w:szCs w:val="21"/>
              </w:rPr>
            </w:pPr>
          </w:p>
        </w:tc>
      </w:tr>
      <w:tr w14:paraId="3A1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D471D15">
            <w:pPr>
              <w:jc w:val="center"/>
              <w:rPr>
                <w:szCs w:val="21"/>
              </w:rPr>
            </w:pPr>
            <w:r>
              <w:rPr>
                <w:rFonts w:hint="eastAsia"/>
                <w:szCs w:val="21"/>
              </w:rPr>
              <w:t>10</w:t>
            </w:r>
          </w:p>
        </w:tc>
        <w:tc>
          <w:tcPr>
            <w:tcW w:w="2121" w:type="pct"/>
            <w:vAlign w:val="center"/>
          </w:tcPr>
          <w:p w14:paraId="1861F19E">
            <w:pPr>
              <w:jc w:val="center"/>
              <w:rPr>
                <w:szCs w:val="21"/>
              </w:rPr>
            </w:pPr>
            <w:r>
              <w:rPr>
                <w:szCs w:val="21"/>
              </w:rPr>
              <w:t>利润</w:t>
            </w:r>
          </w:p>
        </w:tc>
        <w:tc>
          <w:tcPr>
            <w:tcW w:w="2218" w:type="pct"/>
            <w:vAlign w:val="center"/>
          </w:tcPr>
          <w:p w14:paraId="2399F7EB">
            <w:pPr>
              <w:jc w:val="left"/>
              <w:rPr>
                <w:szCs w:val="21"/>
              </w:rPr>
            </w:pPr>
          </w:p>
        </w:tc>
      </w:tr>
      <w:tr w14:paraId="00EC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5AA1B25">
            <w:pPr>
              <w:jc w:val="center"/>
              <w:rPr>
                <w:szCs w:val="21"/>
              </w:rPr>
            </w:pPr>
            <w:r>
              <w:rPr>
                <w:rFonts w:hint="eastAsia"/>
                <w:szCs w:val="21"/>
              </w:rPr>
              <w:t>11</w:t>
            </w:r>
          </w:p>
        </w:tc>
        <w:tc>
          <w:tcPr>
            <w:tcW w:w="2121" w:type="pct"/>
            <w:vAlign w:val="center"/>
          </w:tcPr>
          <w:p w14:paraId="4DDC5030">
            <w:pPr>
              <w:jc w:val="center"/>
              <w:rPr>
                <w:szCs w:val="21"/>
              </w:rPr>
            </w:pPr>
            <w:r>
              <w:rPr>
                <w:szCs w:val="21"/>
              </w:rPr>
              <w:t>税金</w:t>
            </w:r>
          </w:p>
        </w:tc>
        <w:tc>
          <w:tcPr>
            <w:tcW w:w="2218" w:type="pct"/>
            <w:vAlign w:val="center"/>
          </w:tcPr>
          <w:p w14:paraId="7610D087">
            <w:pPr>
              <w:jc w:val="left"/>
              <w:rPr>
                <w:szCs w:val="21"/>
              </w:rPr>
            </w:pPr>
          </w:p>
        </w:tc>
      </w:tr>
      <w:tr w14:paraId="02D1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D554CE4">
            <w:pPr>
              <w:jc w:val="center"/>
              <w:rPr>
                <w:szCs w:val="21"/>
              </w:rPr>
            </w:pPr>
            <w:r>
              <w:rPr>
                <w:rFonts w:hint="eastAsia"/>
                <w:szCs w:val="21"/>
              </w:rPr>
              <w:t>12</w:t>
            </w:r>
          </w:p>
        </w:tc>
        <w:tc>
          <w:tcPr>
            <w:tcW w:w="2121" w:type="pct"/>
            <w:vAlign w:val="center"/>
          </w:tcPr>
          <w:p w14:paraId="1C81BE52">
            <w:pPr>
              <w:jc w:val="center"/>
              <w:rPr>
                <w:szCs w:val="21"/>
              </w:rPr>
            </w:pPr>
            <w:r>
              <w:rPr>
                <w:szCs w:val="21"/>
              </w:rPr>
              <w:t>其他需要列明的费用</w:t>
            </w:r>
          </w:p>
        </w:tc>
        <w:tc>
          <w:tcPr>
            <w:tcW w:w="2218" w:type="pct"/>
            <w:vAlign w:val="center"/>
          </w:tcPr>
          <w:p w14:paraId="1320AA50">
            <w:pPr>
              <w:jc w:val="left"/>
              <w:rPr>
                <w:szCs w:val="21"/>
              </w:rPr>
            </w:pPr>
          </w:p>
        </w:tc>
      </w:tr>
      <w:tr w14:paraId="1DCB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4A0E52CC">
            <w:pPr>
              <w:jc w:val="center"/>
              <w:rPr>
                <w:szCs w:val="21"/>
              </w:rPr>
            </w:pPr>
            <w:r>
              <w:rPr>
                <w:szCs w:val="21"/>
              </w:rPr>
              <w:t>合计</w:t>
            </w:r>
          </w:p>
        </w:tc>
        <w:tc>
          <w:tcPr>
            <w:tcW w:w="2218" w:type="pct"/>
            <w:vAlign w:val="center"/>
          </w:tcPr>
          <w:p w14:paraId="1656216A">
            <w:pPr>
              <w:jc w:val="left"/>
              <w:rPr>
                <w:szCs w:val="21"/>
              </w:rPr>
            </w:pPr>
          </w:p>
        </w:tc>
      </w:tr>
    </w:tbl>
    <w:p w14:paraId="17768CF3">
      <w:pPr>
        <w:spacing w:line="360" w:lineRule="auto"/>
        <w:rPr>
          <w:kern w:val="0"/>
          <w:sz w:val="24"/>
          <w:szCs w:val="24"/>
        </w:rPr>
      </w:pPr>
      <w:r>
        <w:rPr>
          <w:kern w:val="0"/>
          <w:sz w:val="24"/>
          <w:szCs w:val="24"/>
        </w:rPr>
        <w:t>注：1. 上述合计价格应为服务期的最终优惠价格。</w:t>
      </w:r>
    </w:p>
    <w:p w14:paraId="7AFE56D3">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7F0B438">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61886B4">
      <w:pPr>
        <w:spacing w:line="360" w:lineRule="auto"/>
        <w:ind w:firstLine="448" w:firstLineChars="200"/>
        <w:rPr>
          <w:kern w:val="0"/>
          <w:sz w:val="24"/>
          <w:szCs w:val="24"/>
        </w:rPr>
      </w:pPr>
      <w:r>
        <w:rPr>
          <w:kern w:val="0"/>
          <w:sz w:val="24"/>
          <w:szCs w:val="24"/>
        </w:rPr>
        <w:t>4. 上述表格中列明的条目，在本项目中如不涉及，请填写“不涉及”。</w:t>
      </w:r>
    </w:p>
    <w:p w14:paraId="507B3A90">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0B9BAF6A">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260A2CF3">
      <w:pPr>
        <w:spacing w:line="360" w:lineRule="auto"/>
        <w:ind w:right="85" w:firstLine="448" w:firstLineChars="200"/>
        <w:rPr>
          <w:sz w:val="24"/>
        </w:rPr>
      </w:pPr>
      <w:r>
        <w:rPr>
          <w:sz w:val="24"/>
        </w:rPr>
        <w:t>投标人名称：</w:t>
      </w:r>
    </w:p>
    <w:p w14:paraId="48AAF95E">
      <w:pPr>
        <w:spacing w:line="360" w:lineRule="auto"/>
        <w:ind w:right="85" w:firstLine="448" w:firstLineChars="200"/>
        <w:rPr>
          <w:b/>
          <w:sz w:val="24"/>
        </w:rPr>
      </w:pPr>
      <w:r>
        <w:rPr>
          <w:sz w:val="24"/>
        </w:rPr>
        <w:t>日期：</w:t>
      </w:r>
      <w:r>
        <w:rPr>
          <w:b/>
          <w:sz w:val="24"/>
        </w:rPr>
        <w:br w:type="page"/>
      </w:r>
    </w:p>
    <w:p w14:paraId="5016E087">
      <w:pPr>
        <w:spacing w:line="460" w:lineRule="exact"/>
        <w:rPr>
          <w:b/>
          <w:sz w:val="24"/>
        </w:rPr>
      </w:pPr>
      <w:r>
        <w:rPr>
          <w:rFonts w:hAnsiTheme="minorEastAsia"/>
          <w:b/>
          <w:sz w:val="24"/>
        </w:rPr>
        <w:t>附件</w:t>
      </w:r>
      <w:r>
        <w:rPr>
          <w:b/>
          <w:sz w:val="24"/>
        </w:rPr>
        <w:t>4</w:t>
      </w:r>
    </w:p>
    <w:p w14:paraId="128AF0C2">
      <w:pPr>
        <w:tabs>
          <w:tab w:val="left" w:pos="3780"/>
          <w:tab w:val="left" w:pos="3960"/>
        </w:tabs>
        <w:spacing w:line="460" w:lineRule="exact"/>
        <w:jc w:val="center"/>
        <w:rPr>
          <w:b/>
          <w:sz w:val="24"/>
        </w:rPr>
      </w:pPr>
      <w:r>
        <w:rPr>
          <w:rFonts w:hAnsiTheme="minorEastAsia"/>
          <w:b/>
          <w:sz w:val="24"/>
        </w:rPr>
        <w:t>人员</w:t>
      </w:r>
      <w:r>
        <w:rPr>
          <w:rFonts w:hint="eastAsia" w:hAnsiTheme="minorEastAsia"/>
          <w:b/>
          <w:sz w:val="24"/>
        </w:rPr>
        <w:t>费用</w:t>
      </w:r>
      <w:r>
        <w:rPr>
          <w:rFonts w:hAnsiTheme="minorEastAsia"/>
          <w:b/>
          <w:sz w:val="24"/>
        </w:rPr>
        <w:t>分项一览表</w:t>
      </w:r>
    </w:p>
    <w:p w14:paraId="33856A9F">
      <w:pPr>
        <w:spacing w:line="460" w:lineRule="exact"/>
        <w:ind w:left="192"/>
        <w:rPr>
          <w:sz w:val="24"/>
        </w:rPr>
      </w:pPr>
      <w:r>
        <w:rPr>
          <w:rFonts w:hAnsiTheme="minorEastAsia"/>
          <w:sz w:val="24"/>
        </w:rPr>
        <w:t>项目名称：</w:t>
      </w:r>
    </w:p>
    <w:p w14:paraId="647E587A">
      <w:pPr>
        <w:spacing w:line="460" w:lineRule="exact"/>
        <w:ind w:left="192"/>
        <w:rPr>
          <w:sz w:val="24"/>
        </w:rPr>
      </w:pPr>
      <w:r>
        <w:rPr>
          <w:rFonts w:hAnsiTheme="minorEastAsia"/>
          <w:sz w:val="24"/>
        </w:rPr>
        <w:t>项目编号：</w:t>
      </w:r>
    </w:p>
    <w:p w14:paraId="02A6FD50">
      <w:pPr>
        <w:spacing w:line="460" w:lineRule="exact"/>
        <w:ind w:left="192"/>
        <w:rPr>
          <w:sz w:val="24"/>
        </w:rPr>
      </w:pPr>
      <w:r>
        <w:rPr>
          <w:rFonts w:hAnsiTheme="minorEastAsia"/>
          <w:sz w:val="24"/>
        </w:rPr>
        <w:t>包号：</w:t>
      </w:r>
    </w:p>
    <w:p w14:paraId="70134FB2">
      <w:pPr>
        <w:spacing w:line="460" w:lineRule="exact"/>
        <w:ind w:firstLine="6496" w:firstLineChars="2900"/>
        <w:rPr>
          <w:sz w:val="24"/>
        </w:rPr>
      </w:pPr>
      <w:r>
        <w:rPr>
          <w:rFonts w:hAnsiTheme="minorEastAsia"/>
          <w:sz w:val="24"/>
        </w:rPr>
        <w:t>单位：元</w:t>
      </w:r>
    </w:p>
    <w:tbl>
      <w:tblPr>
        <w:tblStyle w:val="20"/>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7543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BE8EA84">
            <w:pPr>
              <w:jc w:val="center"/>
              <w:rPr>
                <w:sz w:val="24"/>
                <w:szCs w:val="24"/>
              </w:rPr>
            </w:pPr>
            <w:r>
              <w:rPr>
                <w:rFonts w:hint="eastAsia" w:hAnsiTheme="minorEastAsia"/>
                <w:sz w:val="24"/>
                <w:szCs w:val="24"/>
              </w:rPr>
              <w:t>序号</w:t>
            </w:r>
          </w:p>
        </w:tc>
        <w:tc>
          <w:tcPr>
            <w:tcW w:w="1356" w:type="dxa"/>
            <w:vAlign w:val="center"/>
          </w:tcPr>
          <w:p w14:paraId="6683ED30">
            <w:pPr>
              <w:jc w:val="center"/>
              <w:rPr>
                <w:sz w:val="24"/>
                <w:szCs w:val="24"/>
              </w:rPr>
            </w:pPr>
            <w:r>
              <w:rPr>
                <w:rFonts w:hAnsiTheme="minorEastAsia"/>
                <w:sz w:val="24"/>
                <w:szCs w:val="24"/>
              </w:rPr>
              <w:t>具体岗位</w:t>
            </w:r>
          </w:p>
        </w:tc>
        <w:tc>
          <w:tcPr>
            <w:tcW w:w="1512" w:type="dxa"/>
            <w:vAlign w:val="center"/>
          </w:tcPr>
          <w:p w14:paraId="60301AB8">
            <w:pPr>
              <w:jc w:val="center"/>
              <w:rPr>
                <w:sz w:val="24"/>
                <w:szCs w:val="24"/>
              </w:rPr>
            </w:pPr>
            <w:r>
              <w:rPr>
                <w:rFonts w:hAnsiTheme="minorEastAsia"/>
                <w:sz w:val="24"/>
                <w:szCs w:val="24"/>
              </w:rPr>
              <w:t>人数（人）</w:t>
            </w:r>
          </w:p>
        </w:tc>
        <w:tc>
          <w:tcPr>
            <w:tcW w:w="1416" w:type="dxa"/>
            <w:vAlign w:val="center"/>
          </w:tcPr>
          <w:p w14:paraId="3ADB7B12">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14:paraId="43B5ADC9">
            <w:pPr>
              <w:jc w:val="center"/>
              <w:rPr>
                <w:sz w:val="24"/>
                <w:szCs w:val="24"/>
              </w:rPr>
            </w:pPr>
            <w:r>
              <w:rPr>
                <w:rFonts w:hAnsiTheme="minorEastAsia"/>
                <w:sz w:val="24"/>
                <w:szCs w:val="24"/>
              </w:rPr>
              <w:t>月保险</w:t>
            </w:r>
            <w:r>
              <w:rPr>
                <w:sz w:val="24"/>
                <w:szCs w:val="24"/>
              </w:rPr>
              <w:t>/</w:t>
            </w:r>
            <w:r>
              <w:rPr>
                <w:rFonts w:hAnsiTheme="minorEastAsia"/>
                <w:sz w:val="24"/>
                <w:szCs w:val="24"/>
              </w:rPr>
              <w:t>人</w:t>
            </w:r>
          </w:p>
        </w:tc>
        <w:tc>
          <w:tcPr>
            <w:tcW w:w="1116" w:type="dxa"/>
            <w:vAlign w:val="center"/>
          </w:tcPr>
          <w:p w14:paraId="454E7071">
            <w:pPr>
              <w:jc w:val="center"/>
              <w:rPr>
                <w:sz w:val="24"/>
                <w:szCs w:val="24"/>
              </w:rPr>
            </w:pPr>
            <w:r>
              <w:rPr>
                <w:rFonts w:hint="eastAsia" w:hAnsiTheme="minorEastAsia"/>
                <w:sz w:val="24"/>
                <w:szCs w:val="24"/>
              </w:rPr>
              <w:t>月公积金</w:t>
            </w:r>
            <w:r>
              <w:rPr>
                <w:rFonts w:hint="eastAsia"/>
                <w:sz w:val="24"/>
                <w:szCs w:val="24"/>
              </w:rPr>
              <w:t>/</w:t>
            </w:r>
            <w:r>
              <w:rPr>
                <w:rFonts w:hint="eastAsia" w:hAnsiTheme="minorEastAsia"/>
                <w:sz w:val="24"/>
                <w:szCs w:val="24"/>
              </w:rPr>
              <w:t>人</w:t>
            </w:r>
          </w:p>
        </w:tc>
        <w:tc>
          <w:tcPr>
            <w:tcW w:w="1116" w:type="dxa"/>
            <w:vAlign w:val="center"/>
          </w:tcPr>
          <w:p w14:paraId="1D3AC282">
            <w:pPr>
              <w:jc w:val="center"/>
              <w:rPr>
                <w:sz w:val="24"/>
                <w:szCs w:val="24"/>
              </w:rPr>
            </w:pPr>
            <w:r>
              <w:rPr>
                <w:rFonts w:hAnsiTheme="minorEastAsia"/>
                <w:sz w:val="24"/>
                <w:szCs w:val="24"/>
              </w:rPr>
              <w:t>月小计</w:t>
            </w:r>
          </w:p>
        </w:tc>
        <w:tc>
          <w:tcPr>
            <w:tcW w:w="1968" w:type="dxa"/>
            <w:vAlign w:val="center"/>
          </w:tcPr>
          <w:p w14:paraId="64088E10">
            <w:pPr>
              <w:jc w:val="center"/>
              <w:rPr>
                <w:sz w:val="24"/>
                <w:szCs w:val="24"/>
              </w:rPr>
            </w:pPr>
            <w:r>
              <w:rPr>
                <w:rFonts w:hAnsiTheme="minorEastAsia"/>
                <w:sz w:val="24"/>
                <w:szCs w:val="24"/>
              </w:rPr>
              <w:t>招标文件规定的服务期</w:t>
            </w:r>
            <w:r>
              <w:rPr>
                <w:rFonts w:hint="eastAsia" w:hAnsiTheme="minorEastAsia"/>
                <w:sz w:val="24"/>
                <w:szCs w:val="24"/>
              </w:rPr>
              <w:t>小计</w:t>
            </w:r>
          </w:p>
        </w:tc>
      </w:tr>
      <w:tr w14:paraId="43F1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82EF03D">
            <w:pPr>
              <w:jc w:val="center"/>
              <w:rPr>
                <w:sz w:val="24"/>
                <w:szCs w:val="24"/>
              </w:rPr>
            </w:pPr>
          </w:p>
        </w:tc>
        <w:tc>
          <w:tcPr>
            <w:tcW w:w="1356" w:type="dxa"/>
            <w:vAlign w:val="center"/>
          </w:tcPr>
          <w:p w14:paraId="1ED10FF4">
            <w:pPr>
              <w:jc w:val="center"/>
              <w:rPr>
                <w:sz w:val="24"/>
                <w:szCs w:val="24"/>
              </w:rPr>
            </w:pPr>
          </w:p>
        </w:tc>
        <w:tc>
          <w:tcPr>
            <w:tcW w:w="1512" w:type="dxa"/>
            <w:vAlign w:val="center"/>
          </w:tcPr>
          <w:p w14:paraId="7EA4015B">
            <w:pPr>
              <w:jc w:val="center"/>
              <w:rPr>
                <w:sz w:val="24"/>
                <w:szCs w:val="24"/>
              </w:rPr>
            </w:pPr>
          </w:p>
        </w:tc>
        <w:tc>
          <w:tcPr>
            <w:tcW w:w="1416" w:type="dxa"/>
            <w:vAlign w:val="center"/>
          </w:tcPr>
          <w:p w14:paraId="7165F92B">
            <w:pPr>
              <w:jc w:val="center"/>
              <w:rPr>
                <w:sz w:val="24"/>
                <w:szCs w:val="24"/>
              </w:rPr>
            </w:pPr>
          </w:p>
        </w:tc>
        <w:tc>
          <w:tcPr>
            <w:tcW w:w="1296" w:type="dxa"/>
            <w:vAlign w:val="center"/>
          </w:tcPr>
          <w:p w14:paraId="5E3E33B0">
            <w:pPr>
              <w:jc w:val="center"/>
              <w:rPr>
                <w:sz w:val="24"/>
                <w:szCs w:val="24"/>
              </w:rPr>
            </w:pPr>
          </w:p>
        </w:tc>
        <w:tc>
          <w:tcPr>
            <w:tcW w:w="1116" w:type="dxa"/>
            <w:vAlign w:val="center"/>
          </w:tcPr>
          <w:p w14:paraId="35DC7DEF">
            <w:pPr>
              <w:jc w:val="center"/>
              <w:rPr>
                <w:sz w:val="24"/>
                <w:szCs w:val="24"/>
              </w:rPr>
            </w:pPr>
          </w:p>
        </w:tc>
        <w:tc>
          <w:tcPr>
            <w:tcW w:w="1116" w:type="dxa"/>
            <w:vAlign w:val="center"/>
          </w:tcPr>
          <w:p w14:paraId="0E34D738">
            <w:pPr>
              <w:jc w:val="center"/>
              <w:rPr>
                <w:sz w:val="24"/>
                <w:szCs w:val="24"/>
              </w:rPr>
            </w:pPr>
          </w:p>
        </w:tc>
        <w:tc>
          <w:tcPr>
            <w:tcW w:w="1968" w:type="dxa"/>
            <w:vAlign w:val="center"/>
          </w:tcPr>
          <w:p w14:paraId="0F2F2FC0">
            <w:pPr>
              <w:jc w:val="center"/>
              <w:rPr>
                <w:sz w:val="24"/>
                <w:szCs w:val="24"/>
              </w:rPr>
            </w:pPr>
          </w:p>
        </w:tc>
      </w:tr>
      <w:tr w14:paraId="4278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D37E7CA">
            <w:pPr>
              <w:jc w:val="center"/>
              <w:rPr>
                <w:sz w:val="24"/>
                <w:szCs w:val="24"/>
              </w:rPr>
            </w:pPr>
          </w:p>
        </w:tc>
        <w:tc>
          <w:tcPr>
            <w:tcW w:w="1356" w:type="dxa"/>
            <w:vAlign w:val="center"/>
          </w:tcPr>
          <w:p w14:paraId="6FC6293E">
            <w:pPr>
              <w:jc w:val="center"/>
              <w:rPr>
                <w:sz w:val="24"/>
                <w:szCs w:val="24"/>
              </w:rPr>
            </w:pPr>
          </w:p>
        </w:tc>
        <w:tc>
          <w:tcPr>
            <w:tcW w:w="1512" w:type="dxa"/>
            <w:vAlign w:val="center"/>
          </w:tcPr>
          <w:p w14:paraId="60F0555D">
            <w:pPr>
              <w:jc w:val="center"/>
              <w:rPr>
                <w:sz w:val="24"/>
                <w:szCs w:val="24"/>
              </w:rPr>
            </w:pPr>
          </w:p>
        </w:tc>
        <w:tc>
          <w:tcPr>
            <w:tcW w:w="1416" w:type="dxa"/>
            <w:vAlign w:val="center"/>
          </w:tcPr>
          <w:p w14:paraId="6559BD76">
            <w:pPr>
              <w:jc w:val="center"/>
              <w:rPr>
                <w:sz w:val="24"/>
                <w:szCs w:val="24"/>
              </w:rPr>
            </w:pPr>
          </w:p>
        </w:tc>
        <w:tc>
          <w:tcPr>
            <w:tcW w:w="1296" w:type="dxa"/>
            <w:vAlign w:val="center"/>
          </w:tcPr>
          <w:p w14:paraId="4963B4E2">
            <w:pPr>
              <w:jc w:val="center"/>
              <w:rPr>
                <w:sz w:val="24"/>
                <w:szCs w:val="24"/>
              </w:rPr>
            </w:pPr>
          </w:p>
        </w:tc>
        <w:tc>
          <w:tcPr>
            <w:tcW w:w="1116" w:type="dxa"/>
            <w:vAlign w:val="center"/>
          </w:tcPr>
          <w:p w14:paraId="2B496DBA">
            <w:pPr>
              <w:jc w:val="center"/>
              <w:rPr>
                <w:sz w:val="24"/>
                <w:szCs w:val="24"/>
              </w:rPr>
            </w:pPr>
          </w:p>
        </w:tc>
        <w:tc>
          <w:tcPr>
            <w:tcW w:w="1116" w:type="dxa"/>
            <w:vAlign w:val="center"/>
          </w:tcPr>
          <w:p w14:paraId="154781EA">
            <w:pPr>
              <w:jc w:val="center"/>
              <w:rPr>
                <w:sz w:val="24"/>
                <w:szCs w:val="24"/>
              </w:rPr>
            </w:pPr>
          </w:p>
        </w:tc>
        <w:tc>
          <w:tcPr>
            <w:tcW w:w="1968" w:type="dxa"/>
            <w:vAlign w:val="center"/>
          </w:tcPr>
          <w:p w14:paraId="755FC1FD">
            <w:pPr>
              <w:jc w:val="center"/>
              <w:rPr>
                <w:sz w:val="24"/>
                <w:szCs w:val="24"/>
              </w:rPr>
            </w:pPr>
          </w:p>
        </w:tc>
      </w:tr>
      <w:tr w14:paraId="0024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24CA10B">
            <w:pPr>
              <w:jc w:val="center"/>
              <w:rPr>
                <w:sz w:val="24"/>
                <w:szCs w:val="24"/>
              </w:rPr>
            </w:pPr>
          </w:p>
        </w:tc>
        <w:tc>
          <w:tcPr>
            <w:tcW w:w="1356" w:type="dxa"/>
            <w:vAlign w:val="center"/>
          </w:tcPr>
          <w:p w14:paraId="060512FB">
            <w:pPr>
              <w:jc w:val="center"/>
              <w:rPr>
                <w:sz w:val="24"/>
                <w:szCs w:val="24"/>
              </w:rPr>
            </w:pPr>
          </w:p>
        </w:tc>
        <w:tc>
          <w:tcPr>
            <w:tcW w:w="1512" w:type="dxa"/>
            <w:vAlign w:val="center"/>
          </w:tcPr>
          <w:p w14:paraId="6E84B752">
            <w:pPr>
              <w:jc w:val="center"/>
              <w:rPr>
                <w:sz w:val="24"/>
                <w:szCs w:val="24"/>
              </w:rPr>
            </w:pPr>
          </w:p>
        </w:tc>
        <w:tc>
          <w:tcPr>
            <w:tcW w:w="1416" w:type="dxa"/>
            <w:vAlign w:val="center"/>
          </w:tcPr>
          <w:p w14:paraId="03EFC288">
            <w:pPr>
              <w:jc w:val="center"/>
              <w:rPr>
                <w:sz w:val="24"/>
                <w:szCs w:val="24"/>
              </w:rPr>
            </w:pPr>
          </w:p>
        </w:tc>
        <w:tc>
          <w:tcPr>
            <w:tcW w:w="1296" w:type="dxa"/>
            <w:vAlign w:val="center"/>
          </w:tcPr>
          <w:p w14:paraId="4317AF2C">
            <w:pPr>
              <w:jc w:val="center"/>
              <w:rPr>
                <w:sz w:val="24"/>
                <w:szCs w:val="24"/>
              </w:rPr>
            </w:pPr>
          </w:p>
        </w:tc>
        <w:tc>
          <w:tcPr>
            <w:tcW w:w="1116" w:type="dxa"/>
            <w:vAlign w:val="center"/>
          </w:tcPr>
          <w:p w14:paraId="3872E031">
            <w:pPr>
              <w:jc w:val="center"/>
              <w:rPr>
                <w:sz w:val="24"/>
                <w:szCs w:val="24"/>
              </w:rPr>
            </w:pPr>
          </w:p>
        </w:tc>
        <w:tc>
          <w:tcPr>
            <w:tcW w:w="1116" w:type="dxa"/>
            <w:vAlign w:val="center"/>
          </w:tcPr>
          <w:p w14:paraId="6305C6A1">
            <w:pPr>
              <w:jc w:val="center"/>
              <w:rPr>
                <w:sz w:val="24"/>
                <w:szCs w:val="24"/>
              </w:rPr>
            </w:pPr>
          </w:p>
        </w:tc>
        <w:tc>
          <w:tcPr>
            <w:tcW w:w="1968" w:type="dxa"/>
            <w:vAlign w:val="center"/>
          </w:tcPr>
          <w:p w14:paraId="54BA7233">
            <w:pPr>
              <w:jc w:val="center"/>
              <w:rPr>
                <w:sz w:val="24"/>
                <w:szCs w:val="24"/>
              </w:rPr>
            </w:pPr>
          </w:p>
        </w:tc>
      </w:tr>
      <w:tr w14:paraId="1007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E81853">
            <w:pPr>
              <w:jc w:val="center"/>
              <w:rPr>
                <w:sz w:val="24"/>
                <w:szCs w:val="24"/>
              </w:rPr>
            </w:pPr>
          </w:p>
        </w:tc>
        <w:tc>
          <w:tcPr>
            <w:tcW w:w="1356" w:type="dxa"/>
            <w:vAlign w:val="center"/>
          </w:tcPr>
          <w:p w14:paraId="3475FA21">
            <w:pPr>
              <w:jc w:val="center"/>
              <w:rPr>
                <w:sz w:val="24"/>
                <w:szCs w:val="24"/>
              </w:rPr>
            </w:pPr>
          </w:p>
        </w:tc>
        <w:tc>
          <w:tcPr>
            <w:tcW w:w="1512" w:type="dxa"/>
            <w:vAlign w:val="center"/>
          </w:tcPr>
          <w:p w14:paraId="2D53812F">
            <w:pPr>
              <w:jc w:val="center"/>
              <w:rPr>
                <w:sz w:val="24"/>
                <w:szCs w:val="24"/>
              </w:rPr>
            </w:pPr>
          </w:p>
        </w:tc>
        <w:tc>
          <w:tcPr>
            <w:tcW w:w="1416" w:type="dxa"/>
            <w:vAlign w:val="center"/>
          </w:tcPr>
          <w:p w14:paraId="0BD63164">
            <w:pPr>
              <w:jc w:val="center"/>
              <w:rPr>
                <w:sz w:val="24"/>
                <w:szCs w:val="24"/>
              </w:rPr>
            </w:pPr>
          </w:p>
        </w:tc>
        <w:tc>
          <w:tcPr>
            <w:tcW w:w="1296" w:type="dxa"/>
            <w:vAlign w:val="center"/>
          </w:tcPr>
          <w:p w14:paraId="5C4B2D82">
            <w:pPr>
              <w:jc w:val="center"/>
              <w:rPr>
                <w:sz w:val="24"/>
                <w:szCs w:val="24"/>
              </w:rPr>
            </w:pPr>
          </w:p>
        </w:tc>
        <w:tc>
          <w:tcPr>
            <w:tcW w:w="1116" w:type="dxa"/>
            <w:vAlign w:val="center"/>
          </w:tcPr>
          <w:p w14:paraId="57718AA6">
            <w:pPr>
              <w:jc w:val="center"/>
              <w:rPr>
                <w:sz w:val="24"/>
                <w:szCs w:val="24"/>
              </w:rPr>
            </w:pPr>
          </w:p>
        </w:tc>
        <w:tc>
          <w:tcPr>
            <w:tcW w:w="1116" w:type="dxa"/>
            <w:vAlign w:val="center"/>
          </w:tcPr>
          <w:p w14:paraId="558D664F">
            <w:pPr>
              <w:jc w:val="center"/>
              <w:rPr>
                <w:sz w:val="24"/>
                <w:szCs w:val="24"/>
              </w:rPr>
            </w:pPr>
          </w:p>
        </w:tc>
        <w:tc>
          <w:tcPr>
            <w:tcW w:w="1968" w:type="dxa"/>
            <w:vAlign w:val="center"/>
          </w:tcPr>
          <w:p w14:paraId="47E7AD84">
            <w:pPr>
              <w:jc w:val="center"/>
              <w:rPr>
                <w:sz w:val="24"/>
                <w:szCs w:val="24"/>
              </w:rPr>
            </w:pPr>
          </w:p>
        </w:tc>
      </w:tr>
      <w:tr w14:paraId="406C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97F5942">
            <w:pPr>
              <w:jc w:val="center"/>
              <w:rPr>
                <w:sz w:val="24"/>
                <w:szCs w:val="24"/>
              </w:rPr>
            </w:pPr>
            <w:r>
              <w:rPr>
                <w:rFonts w:hint="eastAsia" w:hAnsiTheme="minorEastAsia"/>
                <w:sz w:val="24"/>
                <w:szCs w:val="24"/>
              </w:rPr>
              <w:t>人员费用合计</w:t>
            </w:r>
          </w:p>
        </w:tc>
        <w:tc>
          <w:tcPr>
            <w:tcW w:w="1116" w:type="dxa"/>
            <w:vAlign w:val="center"/>
          </w:tcPr>
          <w:p w14:paraId="23728D87">
            <w:pPr>
              <w:jc w:val="center"/>
              <w:rPr>
                <w:sz w:val="24"/>
                <w:szCs w:val="24"/>
              </w:rPr>
            </w:pPr>
          </w:p>
        </w:tc>
        <w:tc>
          <w:tcPr>
            <w:tcW w:w="1968" w:type="dxa"/>
            <w:vAlign w:val="center"/>
          </w:tcPr>
          <w:p w14:paraId="6CC2931C">
            <w:pPr>
              <w:jc w:val="center"/>
              <w:rPr>
                <w:sz w:val="24"/>
                <w:szCs w:val="24"/>
              </w:rPr>
            </w:pPr>
          </w:p>
        </w:tc>
      </w:tr>
    </w:tbl>
    <w:p w14:paraId="3CDFA4AF">
      <w:pPr>
        <w:autoSpaceDE w:val="0"/>
        <w:autoSpaceDN w:val="0"/>
        <w:adjustRightInd w:val="0"/>
        <w:spacing w:line="360" w:lineRule="auto"/>
        <w:rPr>
          <w:b/>
          <w:color w:val="000000"/>
          <w:sz w:val="24"/>
        </w:rPr>
      </w:pPr>
      <w:r>
        <w:rPr>
          <w:rFonts w:hint="eastAsia" w:hAnsiTheme="minorEastAsia"/>
          <w:b/>
          <w:color w:val="000000"/>
          <w:sz w:val="24"/>
        </w:rPr>
        <w:t>备注：</w:t>
      </w:r>
    </w:p>
    <w:p w14:paraId="168AD780">
      <w:pPr>
        <w:autoSpaceDE w:val="0"/>
        <w:autoSpaceDN w:val="0"/>
        <w:adjustRightInd w:val="0"/>
        <w:spacing w:line="360" w:lineRule="auto"/>
        <w:ind w:firstLine="448" w:firstLineChars="200"/>
        <w:rPr>
          <w:b/>
          <w:color w:val="000000"/>
          <w:sz w:val="24"/>
        </w:rPr>
      </w:pPr>
      <w:r>
        <w:rPr>
          <w:b/>
          <w:color w:val="000000"/>
          <w:sz w:val="24"/>
        </w:rPr>
        <w:t>1</w:t>
      </w:r>
      <w:r>
        <w:rPr>
          <w:rFonts w:hAnsiTheme="minorEastAsia"/>
          <w:b/>
          <w:color w:val="000000"/>
          <w:sz w:val="24"/>
        </w:rPr>
        <w:t>、上表中工资是指在扣除劳动者个人负担的社会保险费、</w:t>
      </w:r>
      <w:r>
        <w:rPr>
          <w:rFonts w:hint="eastAsia" w:hAnsiTheme="minorEastAsia"/>
          <w:b/>
          <w:color w:val="000000"/>
          <w:sz w:val="24"/>
        </w:rPr>
        <w:t>个人负担的公积金、</w:t>
      </w:r>
      <w:r>
        <w:rPr>
          <w:rFonts w:hAnsiTheme="minorEastAsia"/>
          <w:b/>
          <w:color w:val="000000"/>
          <w:sz w:val="24"/>
        </w:rPr>
        <w:t>个人所得税等合理费用之前的应发工资；</w:t>
      </w:r>
    </w:p>
    <w:p w14:paraId="4A39A1EF">
      <w:pPr>
        <w:autoSpaceDE w:val="0"/>
        <w:autoSpaceDN w:val="0"/>
        <w:adjustRightInd w:val="0"/>
        <w:spacing w:line="360" w:lineRule="auto"/>
        <w:ind w:firstLine="448" w:firstLineChars="200"/>
        <w:rPr>
          <w:b/>
          <w:color w:val="000000"/>
          <w:sz w:val="24"/>
        </w:rPr>
      </w:pPr>
      <w:r>
        <w:rPr>
          <w:b/>
          <w:color w:val="000000"/>
          <w:sz w:val="24"/>
        </w:rPr>
        <w:t>2</w:t>
      </w:r>
      <w:r>
        <w:rPr>
          <w:rFonts w:hAnsiTheme="minorEastAsia"/>
          <w:b/>
          <w:color w:val="000000"/>
          <w:sz w:val="24"/>
        </w:rPr>
        <w:t>、投标人应按国家及天津市社会保险</w:t>
      </w:r>
      <w:r>
        <w:rPr>
          <w:rFonts w:hint="eastAsia" w:hAnsiTheme="minorEastAsia"/>
          <w:b/>
          <w:color w:val="000000"/>
          <w:sz w:val="24"/>
        </w:rPr>
        <w:t>、住房公积金</w:t>
      </w:r>
      <w:r>
        <w:rPr>
          <w:rFonts w:hAnsiTheme="minorEastAsia"/>
          <w:b/>
          <w:color w:val="000000"/>
          <w:sz w:val="24"/>
        </w:rPr>
        <w:t>相关规定</w:t>
      </w:r>
      <w:r>
        <w:rPr>
          <w:rFonts w:hint="eastAsia" w:hAnsiTheme="minorEastAsia"/>
          <w:b/>
          <w:color w:val="000000"/>
          <w:sz w:val="24"/>
        </w:rPr>
        <w:t>为本项目人员</w:t>
      </w:r>
      <w:r>
        <w:rPr>
          <w:rFonts w:hAnsiTheme="minorEastAsia"/>
          <w:b/>
          <w:color w:val="000000"/>
          <w:sz w:val="24"/>
        </w:rPr>
        <w:t>缴纳社会保险</w:t>
      </w:r>
      <w:r>
        <w:rPr>
          <w:rFonts w:hint="eastAsia" w:hAnsiTheme="minorEastAsia"/>
          <w:b/>
          <w:color w:val="000000"/>
          <w:sz w:val="24"/>
        </w:rPr>
        <w:t>、住房公积金</w:t>
      </w:r>
      <w:r>
        <w:rPr>
          <w:rFonts w:hAnsiTheme="minorEastAsia"/>
          <w:b/>
          <w:color w:val="000000"/>
          <w:sz w:val="24"/>
        </w:rPr>
        <w:t>，在投标文件中对人员保险</w:t>
      </w:r>
      <w:r>
        <w:rPr>
          <w:rFonts w:hint="eastAsia" w:hAnsiTheme="minor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14:paraId="39EA330F">
      <w:pPr>
        <w:autoSpaceDE w:val="0"/>
        <w:autoSpaceDN w:val="0"/>
        <w:adjustRightInd w:val="0"/>
        <w:spacing w:line="360" w:lineRule="auto"/>
        <w:ind w:firstLine="448" w:firstLineChars="200"/>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r>
        <w:rPr>
          <w:rFonts w:hAnsiTheme="minorEastAsia"/>
          <w:b/>
          <w:color w:val="000000"/>
          <w:sz w:val="24"/>
        </w:rPr>
        <w:t>月保险</w:t>
      </w:r>
      <w:r>
        <w:rPr>
          <w:b/>
          <w:color w:val="000000"/>
          <w:sz w:val="24"/>
        </w:rPr>
        <w:t>/</w:t>
      </w:r>
      <w:r>
        <w:rPr>
          <w:rFonts w:hAnsiTheme="minorEastAsia"/>
          <w:b/>
          <w:color w:val="000000"/>
          <w:sz w:val="24"/>
        </w:rPr>
        <w:t>人</w:t>
      </w:r>
      <w:r>
        <w:rPr>
          <w:rFonts w:hint="eastAsia"/>
          <w:b/>
          <w:color w:val="000000"/>
          <w:sz w:val="24"/>
        </w:rPr>
        <w:t>+</w:t>
      </w:r>
      <w:r>
        <w:rPr>
          <w:rFonts w:hint="eastAsia" w:hAnsiTheme="minorEastAsia"/>
          <w:b/>
          <w:color w:val="000000"/>
          <w:sz w:val="24"/>
        </w:rPr>
        <w:t>月公积金</w:t>
      </w:r>
      <w:r>
        <w:rPr>
          <w:rFonts w:hint="eastAsia"/>
          <w:b/>
          <w:color w:val="000000"/>
          <w:sz w:val="24"/>
        </w:rPr>
        <w:t>/</w:t>
      </w:r>
      <w:r>
        <w:rPr>
          <w:rFonts w:hint="eastAsia" w:hAnsiTheme="minorEastAsia"/>
          <w:b/>
          <w:color w:val="000000"/>
          <w:sz w:val="24"/>
        </w:rPr>
        <w:t>人</w:t>
      </w:r>
      <w:r>
        <w:rPr>
          <w:rFonts w:hAnsiTheme="minorEastAsia"/>
          <w:b/>
          <w:color w:val="000000"/>
          <w:sz w:val="24"/>
        </w:rPr>
        <w:t>），招标文件规定的服务期</w:t>
      </w:r>
      <w:r>
        <w:rPr>
          <w:rFonts w:hint="eastAsia" w:hAnsiTheme="minor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int="eastAsia" w:hAnsiTheme="minorEastAsia"/>
          <w:b/>
          <w:color w:val="000000"/>
          <w:sz w:val="24"/>
        </w:rPr>
        <w:t>月数</w:t>
      </w:r>
    </w:p>
    <w:p w14:paraId="5583D384">
      <w:pPr>
        <w:spacing w:line="460" w:lineRule="exact"/>
        <w:rPr>
          <w:sz w:val="24"/>
          <w:szCs w:val="24"/>
        </w:rPr>
      </w:pPr>
    </w:p>
    <w:p w14:paraId="30035B44">
      <w:pPr>
        <w:spacing w:line="360" w:lineRule="auto"/>
        <w:ind w:right="84" w:firstLine="224" w:firstLineChars="100"/>
        <w:rPr>
          <w:sz w:val="24"/>
        </w:rPr>
      </w:pPr>
      <w:r>
        <w:rPr>
          <w:rFonts w:hAnsiTheme="minorEastAsia"/>
          <w:sz w:val="24"/>
        </w:rPr>
        <w:t>投标人名称：</w:t>
      </w:r>
    </w:p>
    <w:p w14:paraId="0A67CB0C">
      <w:pPr>
        <w:spacing w:line="360" w:lineRule="auto"/>
        <w:ind w:right="84" w:firstLine="224" w:firstLineChars="100"/>
        <w:rPr>
          <w:b/>
          <w:sz w:val="24"/>
        </w:rPr>
      </w:pPr>
      <w:r>
        <w:rPr>
          <w:rFonts w:hAnsiTheme="minorEastAsia"/>
          <w:sz w:val="24"/>
        </w:rPr>
        <w:t>日期：</w:t>
      </w:r>
      <w:r>
        <w:rPr>
          <w:b/>
          <w:sz w:val="24"/>
        </w:rPr>
        <w:br w:type="page"/>
      </w:r>
    </w:p>
    <w:p w14:paraId="1E9219FC">
      <w:pPr>
        <w:spacing w:line="560" w:lineRule="exact"/>
        <w:rPr>
          <w:b/>
          <w:sz w:val="24"/>
        </w:rPr>
      </w:pPr>
      <w:r>
        <w:rPr>
          <w:rFonts w:hAnsiTheme="minorEastAsia"/>
          <w:b/>
          <w:sz w:val="24"/>
        </w:rPr>
        <w:t>附件</w:t>
      </w:r>
      <w:r>
        <w:rPr>
          <w:b/>
          <w:sz w:val="24"/>
        </w:rPr>
        <w:t>5</w:t>
      </w:r>
    </w:p>
    <w:p w14:paraId="5F319185">
      <w:pPr>
        <w:autoSpaceDN w:val="0"/>
        <w:spacing w:line="360" w:lineRule="auto"/>
        <w:jc w:val="center"/>
        <w:rPr>
          <w:b/>
          <w:bCs/>
          <w:sz w:val="24"/>
        </w:rPr>
      </w:pPr>
      <w:r>
        <w:rPr>
          <w:rFonts w:hAnsiTheme="minorEastAsia"/>
          <w:b/>
          <w:bCs/>
          <w:sz w:val="24"/>
        </w:rPr>
        <w:t>商务要求点对点应答表</w:t>
      </w:r>
    </w:p>
    <w:p w14:paraId="7B0C0D01">
      <w:pPr>
        <w:spacing w:line="460" w:lineRule="exact"/>
        <w:rPr>
          <w:sz w:val="24"/>
        </w:rPr>
      </w:pPr>
    </w:p>
    <w:p w14:paraId="63436BD4">
      <w:pPr>
        <w:spacing w:line="460" w:lineRule="exact"/>
        <w:rPr>
          <w:sz w:val="24"/>
        </w:rPr>
      </w:pPr>
      <w:r>
        <w:rPr>
          <w:rFonts w:hAnsiTheme="minorEastAsia"/>
          <w:sz w:val="24"/>
        </w:rPr>
        <w:t>项目名称：</w:t>
      </w:r>
    </w:p>
    <w:p w14:paraId="1D29B715">
      <w:pPr>
        <w:spacing w:line="460" w:lineRule="exact"/>
        <w:rPr>
          <w:sz w:val="24"/>
        </w:rPr>
      </w:pPr>
      <w:r>
        <w:rPr>
          <w:rFonts w:hAnsiTheme="minorEastAsia"/>
          <w:sz w:val="24"/>
        </w:rPr>
        <w:t>项目编号：</w:t>
      </w:r>
    </w:p>
    <w:p w14:paraId="301C84CA">
      <w:pPr>
        <w:spacing w:line="460" w:lineRule="exact"/>
        <w:rPr>
          <w:sz w:val="24"/>
          <w:u w:val="single"/>
        </w:rPr>
      </w:pPr>
      <w:r>
        <w:rPr>
          <w:rFonts w:hAnsiTheme="minorEastAsia"/>
          <w:sz w:val="24"/>
        </w:rPr>
        <w:t>包号：</w:t>
      </w:r>
    </w:p>
    <w:p w14:paraId="14D50061">
      <w:pPr>
        <w:spacing w:line="460" w:lineRule="exact"/>
        <w:rPr>
          <w:sz w:val="24"/>
          <w:u w:val="single"/>
        </w:rPr>
      </w:pPr>
    </w:p>
    <w:tbl>
      <w:tblPr>
        <w:tblStyle w:val="20"/>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24B5CDC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5111B5AF">
            <w:pPr>
              <w:widowControl/>
              <w:jc w:val="center"/>
              <w:rPr>
                <w:kern w:val="0"/>
                <w:szCs w:val="21"/>
              </w:rPr>
            </w:pPr>
            <w:r>
              <w:rPr>
                <w:rFonts w:hAnsiTheme="minorEastAsia"/>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C71338A">
            <w:pPr>
              <w:widowControl/>
              <w:jc w:val="center"/>
              <w:rPr>
                <w:kern w:val="0"/>
                <w:szCs w:val="21"/>
              </w:rPr>
            </w:pPr>
            <w:r>
              <w:rPr>
                <w:rFonts w:hAnsiTheme="minorEastAsia"/>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E981743">
            <w:pPr>
              <w:widowControl/>
              <w:jc w:val="center"/>
              <w:rPr>
                <w:kern w:val="0"/>
                <w:szCs w:val="21"/>
              </w:rPr>
            </w:pPr>
            <w:r>
              <w:rPr>
                <w:rFonts w:hAnsiTheme="minorEastAsia"/>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4567153">
            <w:pPr>
              <w:widowControl/>
              <w:jc w:val="center"/>
              <w:rPr>
                <w:kern w:val="0"/>
                <w:szCs w:val="21"/>
              </w:rPr>
            </w:pPr>
            <w:r>
              <w:rPr>
                <w:rFonts w:hAnsiTheme="minorEastAsia"/>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6DF48D5">
            <w:pPr>
              <w:widowControl/>
              <w:jc w:val="center"/>
              <w:rPr>
                <w:kern w:val="0"/>
                <w:szCs w:val="21"/>
              </w:rPr>
            </w:pPr>
            <w:r>
              <w:rPr>
                <w:rFonts w:hAnsiTheme="minorEastAsia"/>
                <w:kern w:val="0"/>
                <w:szCs w:val="21"/>
              </w:rPr>
              <w:t>备注</w:t>
            </w:r>
          </w:p>
        </w:tc>
      </w:tr>
      <w:tr w14:paraId="13C39F7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27344F5">
            <w:pPr>
              <w:widowControl/>
              <w:jc w:val="left"/>
              <w:rPr>
                <w:kern w:val="0"/>
                <w:szCs w:val="21"/>
              </w:rPr>
            </w:pPr>
            <w:r>
              <w:rPr>
                <w:rFonts w:hAnsiTheme="minorEastAsia"/>
                <w:kern w:val="0"/>
                <w:szCs w:val="21"/>
              </w:rPr>
              <w:t>（一）报价要求</w:t>
            </w:r>
          </w:p>
        </w:tc>
      </w:tr>
      <w:tr w14:paraId="77967B95">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94A67CB">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10530DF">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CB3417F">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52B70F6E">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B7DAB6">
            <w:pPr>
              <w:widowControl/>
              <w:jc w:val="left"/>
              <w:rPr>
                <w:kern w:val="0"/>
                <w:szCs w:val="21"/>
              </w:rPr>
            </w:pPr>
            <w:r>
              <w:rPr>
                <w:rFonts w:hAnsiTheme="minorEastAsia"/>
                <w:kern w:val="0"/>
                <w:szCs w:val="21"/>
              </w:rPr>
              <w:t>　</w:t>
            </w:r>
          </w:p>
        </w:tc>
      </w:tr>
      <w:tr w14:paraId="31880D2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DDA729A">
            <w:pPr>
              <w:widowControl/>
              <w:jc w:val="left"/>
              <w:rPr>
                <w:kern w:val="0"/>
                <w:szCs w:val="21"/>
              </w:rPr>
            </w:pPr>
            <w:r>
              <w:rPr>
                <w:rFonts w:hAnsiTheme="minorEastAsia"/>
                <w:kern w:val="0"/>
                <w:szCs w:val="21"/>
              </w:rPr>
              <w:t>（二）时间、地点要求</w:t>
            </w:r>
          </w:p>
        </w:tc>
      </w:tr>
      <w:tr w14:paraId="07917AE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4178191">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6A6914">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00D4A53">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8C8BBAD">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510A35C">
            <w:pPr>
              <w:widowControl/>
              <w:jc w:val="left"/>
              <w:rPr>
                <w:kern w:val="0"/>
                <w:szCs w:val="21"/>
              </w:rPr>
            </w:pPr>
            <w:r>
              <w:rPr>
                <w:rFonts w:hAnsiTheme="minorEastAsia"/>
                <w:kern w:val="0"/>
                <w:szCs w:val="21"/>
              </w:rPr>
              <w:t>　</w:t>
            </w:r>
          </w:p>
        </w:tc>
      </w:tr>
      <w:tr w14:paraId="7F26AC9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84A82D8">
            <w:pPr>
              <w:widowControl/>
              <w:jc w:val="left"/>
              <w:rPr>
                <w:kern w:val="0"/>
                <w:szCs w:val="21"/>
              </w:rPr>
            </w:pPr>
            <w:r>
              <w:rPr>
                <w:rFonts w:hAnsiTheme="minorEastAsia"/>
                <w:kern w:val="0"/>
                <w:szCs w:val="21"/>
              </w:rPr>
              <w:t>（三）付款方式</w:t>
            </w:r>
          </w:p>
        </w:tc>
      </w:tr>
      <w:tr w14:paraId="2E61CFF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CAEFC40">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0271D49">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04E47DA">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62ADE53">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7D704F9">
            <w:pPr>
              <w:widowControl/>
              <w:jc w:val="left"/>
              <w:rPr>
                <w:kern w:val="0"/>
                <w:szCs w:val="21"/>
              </w:rPr>
            </w:pPr>
            <w:r>
              <w:rPr>
                <w:rFonts w:hAnsiTheme="minorEastAsia"/>
                <w:kern w:val="0"/>
                <w:szCs w:val="21"/>
              </w:rPr>
              <w:t>　</w:t>
            </w:r>
          </w:p>
        </w:tc>
      </w:tr>
      <w:tr w14:paraId="11098F2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4057F47">
            <w:pPr>
              <w:widowControl/>
              <w:jc w:val="left"/>
              <w:rPr>
                <w:kern w:val="0"/>
                <w:szCs w:val="21"/>
              </w:rPr>
            </w:pPr>
            <w:r>
              <w:rPr>
                <w:rFonts w:hAnsiTheme="minorEastAsia"/>
                <w:kern w:val="0"/>
                <w:szCs w:val="21"/>
              </w:rPr>
              <w:t>（四）投标保证金和履约保证金</w:t>
            </w:r>
          </w:p>
        </w:tc>
      </w:tr>
      <w:tr w14:paraId="2704B7A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E510938">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23EA9B5">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B8AA676">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61341F5">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EC06964">
            <w:pPr>
              <w:widowControl/>
              <w:jc w:val="left"/>
              <w:rPr>
                <w:kern w:val="0"/>
                <w:szCs w:val="21"/>
              </w:rPr>
            </w:pPr>
            <w:r>
              <w:rPr>
                <w:rFonts w:hAnsiTheme="minorEastAsia"/>
                <w:kern w:val="0"/>
                <w:szCs w:val="21"/>
              </w:rPr>
              <w:t>　</w:t>
            </w:r>
          </w:p>
        </w:tc>
      </w:tr>
    </w:tbl>
    <w:p w14:paraId="1BD5EFE2">
      <w:pPr>
        <w:spacing w:line="620" w:lineRule="exact"/>
        <w:rPr>
          <w:sz w:val="24"/>
        </w:rPr>
      </w:pPr>
      <w:r>
        <w:rPr>
          <w:rFonts w:hAnsiTheme="minorEastAsia"/>
          <w:sz w:val="24"/>
        </w:rPr>
        <w:t>注：</w:t>
      </w:r>
    </w:p>
    <w:p w14:paraId="7AE55B28">
      <w:pPr>
        <w:spacing w:line="360" w:lineRule="auto"/>
        <w:rPr>
          <w:sz w:val="24"/>
        </w:rPr>
      </w:pPr>
      <w:r>
        <w:rPr>
          <w:sz w:val="24"/>
        </w:rPr>
        <w:t xml:space="preserve">1. </w:t>
      </w:r>
      <w:r>
        <w:rPr>
          <w:rFonts w:hAnsiTheme="minorEastAsia"/>
          <w:sz w:val="24"/>
        </w:rPr>
        <w:t>不如实填写偏离情况的投标文件将视为虚假材料。</w:t>
      </w:r>
    </w:p>
    <w:p w14:paraId="23DD920E">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08FDEC21">
      <w:pPr>
        <w:spacing w:line="360" w:lineRule="auto"/>
        <w:rPr>
          <w:sz w:val="24"/>
        </w:rPr>
      </w:pPr>
      <w:r>
        <w:rPr>
          <w:sz w:val="24"/>
        </w:rPr>
        <w:t xml:space="preserve">3. </w:t>
      </w:r>
      <w:r>
        <w:rPr>
          <w:rFonts w:hAnsiTheme="minorEastAsia"/>
          <w:sz w:val="24"/>
        </w:rPr>
        <w:t>偏离说明指招标要求与投标应答之间的不同之处。</w:t>
      </w:r>
    </w:p>
    <w:p w14:paraId="7B594656">
      <w:pPr>
        <w:autoSpaceDE w:val="0"/>
        <w:autoSpaceDN w:val="0"/>
        <w:adjustRightInd w:val="0"/>
        <w:spacing w:line="560" w:lineRule="exact"/>
        <w:jc w:val="left"/>
        <w:rPr>
          <w:kern w:val="0"/>
          <w:sz w:val="24"/>
        </w:rPr>
      </w:pPr>
    </w:p>
    <w:p w14:paraId="219B2E35">
      <w:pPr>
        <w:autoSpaceDE w:val="0"/>
        <w:autoSpaceDN w:val="0"/>
        <w:adjustRightInd w:val="0"/>
        <w:spacing w:line="560" w:lineRule="exact"/>
        <w:jc w:val="left"/>
        <w:rPr>
          <w:kern w:val="0"/>
          <w:sz w:val="24"/>
        </w:rPr>
      </w:pPr>
    </w:p>
    <w:p w14:paraId="14D6062F">
      <w:pPr>
        <w:spacing w:line="360" w:lineRule="auto"/>
        <w:ind w:right="84" w:firstLine="224" w:firstLineChars="100"/>
        <w:rPr>
          <w:sz w:val="24"/>
        </w:rPr>
      </w:pPr>
      <w:r>
        <w:rPr>
          <w:rFonts w:hAnsiTheme="minorEastAsia"/>
          <w:sz w:val="24"/>
        </w:rPr>
        <w:t>投标人名称：</w:t>
      </w:r>
    </w:p>
    <w:p w14:paraId="79CC427F">
      <w:pPr>
        <w:spacing w:line="360" w:lineRule="auto"/>
        <w:ind w:right="84" w:firstLine="224" w:firstLineChars="100"/>
        <w:rPr>
          <w:sz w:val="24"/>
        </w:rPr>
      </w:pPr>
    </w:p>
    <w:p w14:paraId="14EA373D">
      <w:pPr>
        <w:spacing w:line="360" w:lineRule="auto"/>
        <w:ind w:right="84" w:firstLine="224" w:firstLineChars="100"/>
        <w:rPr>
          <w:position w:val="-40"/>
          <w:sz w:val="24"/>
        </w:rPr>
      </w:pPr>
      <w:r>
        <w:rPr>
          <w:rFonts w:hAnsiTheme="minorEastAsia"/>
          <w:sz w:val="24"/>
        </w:rPr>
        <w:t>日期：</w:t>
      </w:r>
    </w:p>
    <w:p w14:paraId="6C2CC7E6">
      <w:pPr>
        <w:autoSpaceDE w:val="0"/>
        <w:autoSpaceDN w:val="0"/>
        <w:adjustRightInd w:val="0"/>
        <w:spacing w:line="560" w:lineRule="exact"/>
        <w:jc w:val="left"/>
        <w:rPr>
          <w:kern w:val="0"/>
          <w:sz w:val="24"/>
          <w:u w:val="single"/>
        </w:rPr>
      </w:pPr>
    </w:p>
    <w:p w14:paraId="04141C50">
      <w:pPr>
        <w:autoSpaceDE w:val="0"/>
        <w:autoSpaceDN w:val="0"/>
        <w:adjustRightInd w:val="0"/>
        <w:spacing w:line="560" w:lineRule="exact"/>
        <w:jc w:val="left"/>
        <w:rPr>
          <w:kern w:val="0"/>
          <w:sz w:val="24"/>
          <w:u w:val="single"/>
        </w:rPr>
      </w:pPr>
    </w:p>
    <w:p w14:paraId="1649C26A">
      <w:pPr>
        <w:autoSpaceDE w:val="0"/>
        <w:autoSpaceDN w:val="0"/>
        <w:adjustRightInd w:val="0"/>
        <w:spacing w:line="560" w:lineRule="exact"/>
        <w:jc w:val="left"/>
        <w:rPr>
          <w:kern w:val="0"/>
          <w:sz w:val="24"/>
          <w:u w:val="single"/>
        </w:rPr>
      </w:pPr>
    </w:p>
    <w:p w14:paraId="184FF3E0">
      <w:pPr>
        <w:widowControl/>
        <w:jc w:val="left"/>
        <w:rPr>
          <w:b/>
          <w:sz w:val="24"/>
        </w:rPr>
      </w:pPr>
      <w:r>
        <w:rPr>
          <w:b/>
          <w:sz w:val="24"/>
        </w:rPr>
        <w:br w:type="page"/>
      </w:r>
    </w:p>
    <w:p w14:paraId="5FC21946">
      <w:pPr>
        <w:spacing w:line="620" w:lineRule="exact"/>
        <w:rPr>
          <w:b/>
          <w:sz w:val="24"/>
        </w:rPr>
      </w:pPr>
      <w:r>
        <w:rPr>
          <w:rFonts w:hAnsiTheme="minorEastAsia"/>
          <w:b/>
          <w:sz w:val="24"/>
        </w:rPr>
        <w:t>附件</w:t>
      </w:r>
      <w:r>
        <w:rPr>
          <w:b/>
          <w:sz w:val="24"/>
        </w:rPr>
        <w:t>6</w:t>
      </w:r>
      <w:r>
        <w:rPr>
          <w:rFonts w:hint="eastAsia"/>
          <w:b/>
          <w:sz w:val="24"/>
        </w:rPr>
        <w:t>-1</w:t>
      </w:r>
    </w:p>
    <w:p w14:paraId="01E4F6D2">
      <w:pPr>
        <w:autoSpaceDN w:val="0"/>
        <w:spacing w:line="360" w:lineRule="auto"/>
        <w:jc w:val="center"/>
        <w:rPr>
          <w:b/>
          <w:bCs/>
          <w:sz w:val="24"/>
        </w:rPr>
      </w:pPr>
      <w:r>
        <w:rPr>
          <w:rFonts w:hAnsiTheme="minorEastAsia"/>
          <w:b/>
          <w:bCs/>
          <w:sz w:val="24"/>
        </w:rPr>
        <w:t>技术要求点对点应答表</w:t>
      </w:r>
    </w:p>
    <w:p w14:paraId="3ED55CD0">
      <w:pPr>
        <w:spacing w:line="460" w:lineRule="exact"/>
        <w:rPr>
          <w:sz w:val="24"/>
        </w:rPr>
      </w:pPr>
      <w:r>
        <w:rPr>
          <w:rFonts w:hAnsiTheme="minorEastAsia"/>
          <w:sz w:val="24"/>
        </w:rPr>
        <w:t>项目名称：</w:t>
      </w:r>
    </w:p>
    <w:p w14:paraId="6377F9DC">
      <w:pPr>
        <w:spacing w:line="460" w:lineRule="exact"/>
        <w:rPr>
          <w:sz w:val="24"/>
        </w:rPr>
      </w:pPr>
      <w:r>
        <w:rPr>
          <w:rFonts w:hAnsiTheme="minorEastAsia"/>
          <w:sz w:val="24"/>
        </w:rPr>
        <w:t>项目编号：</w:t>
      </w:r>
    </w:p>
    <w:p w14:paraId="75DBDE73">
      <w:pPr>
        <w:spacing w:line="460" w:lineRule="exact"/>
        <w:rPr>
          <w:sz w:val="24"/>
          <w:u w:val="single"/>
        </w:rPr>
      </w:pPr>
      <w:r>
        <w:rPr>
          <w:rFonts w:hAnsiTheme="minorEastAsia"/>
          <w:sz w:val="24"/>
        </w:rPr>
        <w:t>包号：</w:t>
      </w:r>
    </w:p>
    <w:tbl>
      <w:tblPr>
        <w:tblStyle w:val="20"/>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4536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57CDE22">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4BAC2E84">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5806BCD5">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340B0698">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0B81BCAA">
            <w:pPr>
              <w:widowControl/>
              <w:snapToGrid w:val="0"/>
              <w:jc w:val="center"/>
              <w:rPr>
                <w:kern w:val="0"/>
                <w:sz w:val="24"/>
                <w:szCs w:val="21"/>
              </w:rPr>
            </w:pPr>
            <w:r>
              <w:rPr>
                <w:rFonts w:hAnsiTheme="minorEastAsia"/>
                <w:kern w:val="0"/>
                <w:sz w:val="24"/>
                <w:szCs w:val="21"/>
              </w:rPr>
              <w:t>备注</w:t>
            </w:r>
          </w:p>
        </w:tc>
      </w:tr>
      <w:tr w14:paraId="69A5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5FDCA6">
            <w:pPr>
              <w:widowControl/>
              <w:snapToGrid w:val="0"/>
              <w:jc w:val="center"/>
              <w:rPr>
                <w:kern w:val="0"/>
                <w:sz w:val="24"/>
                <w:szCs w:val="21"/>
              </w:rPr>
            </w:pPr>
            <w:r>
              <w:rPr>
                <w:kern w:val="0"/>
                <w:sz w:val="24"/>
                <w:szCs w:val="21"/>
              </w:rPr>
              <w:t>1</w:t>
            </w:r>
          </w:p>
        </w:tc>
        <w:tc>
          <w:tcPr>
            <w:tcW w:w="4630" w:type="dxa"/>
            <w:shd w:val="clear" w:color="auto" w:fill="auto"/>
            <w:vAlign w:val="center"/>
          </w:tcPr>
          <w:p w14:paraId="3AF9BB24">
            <w:pPr>
              <w:widowControl/>
              <w:snapToGrid w:val="0"/>
              <w:jc w:val="left"/>
              <w:rPr>
                <w:kern w:val="0"/>
                <w:sz w:val="24"/>
                <w:szCs w:val="21"/>
              </w:rPr>
            </w:pPr>
            <w:r>
              <w:rPr>
                <w:rFonts w:hint="eastAsia" w:hAnsiTheme="minorEastAsia"/>
                <w:sz w:val="24"/>
              </w:rPr>
              <w:t>★</w:t>
            </w:r>
            <w:r>
              <w:rPr>
                <w:rFonts w:hAnsiTheme="minorEastAsia"/>
                <w:kern w:val="0"/>
                <w:sz w:val="24"/>
                <w:szCs w:val="21"/>
              </w:rPr>
              <w:t>（一）</w:t>
            </w:r>
            <w:r>
              <w:rPr>
                <w:rFonts w:hAnsiTheme="minorEastAsia"/>
                <w:sz w:val="24"/>
              </w:rPr>
              <w:t>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tc>
        <w:tc>
          <w:tcPr>
            <w:tcW w:w="2438" w:type="dxa"/>
            <w:shd w:val="clear" w:color="auto" w:fill="auto"/>
            <w:vAlign w:val="center"/>
          </w:tcPr>
          <w:p w14:paraId="39AEE534">
            <w:pPr>
              <w:widowControl/>
              <w:snapToGrid w:val="0"/>
              <w:jc w:val="center"/>
              <w:rPr>
                <w:kern w:val="0"/>
                <w:sz w:val="24"/>
                <w:szCs w:val="21"/>
              </w:rPr>
            </w:pPr>
          </w:p>
        </w:tc>
        <w:tc>
          <w:tcPr>
            <w:tcW w:w="1289" w:type="dxa"/>
            <w:shd w:val="clear" w:color="auto" w:fill="auto"/>
            <w:vAlign w:val="center"/>
          </w:tcPr>
          <w:p w14:paraId="661AE58A">
            <w:pPr>
              <w:widowControl/>
              <w:snapToGrid w:val="0"/>
              <w:jc w:val="center"/>
              <w:rPr>
                <w:kern w:val="0"/>
                <w:sz w:val="24"/>
                <w:szCs w:val="21"/>
              </w:rPr>
            </w:pPr>
          </w:p>
        </w:tc>
        <w:tc>
          <w:tcPr>
            <w:tcW w:w="843" w:type="dxa"/>
            <w:shd w:val="clear" w:color="auto" w:fill="auto"/>
            <w:vAlign w:val="center"/>
          </w:tcPr>
          <w:p w14:paraId="470C6DDD">
            <w:pPr>
              <w:widowControl/>
              <w:snapToGrid w:val="0"/>
              <w:jc w:val="center"/>
              <w:rPr>
                <w:kern w:val="0"/>
                <w:sz w:val="24"/>
                <w:szCs w:val="21"/>
              </w:rPr>
            </w:pPr>
          </w:p>
        </w:tc>
      </w:tr>
      <w:tr w14:paraId="44A1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84416BA">
            <w:pPr>
              <w:widowControl/>
              <w:snapToGrid w:val="0"/>
              <w:jc w:val="center"/>
              <w:rPr>
                <w:kern w:val="0"/>
                <w:sz w:val="24"/>
                <w:szCs w:val="21"/>
              </w:rPr>
            </w:pPr>
            <w:r>
              <w:rPr>
                <w:kern w:val="0"/>
                <w:sz w:val="24"/>
                <w:szCs w:val="21"/>
              </w:rPr>
              <w:t>2</w:t>
            </w:r>
          </w:p>
        </w:tc>
        <w:tc>
          <w:tcPr>
            <w:tcW w:w="4630" w:type="dxa"/>
            <w:shd w:val="clear" w:color="auto" w:fill="auto"/>
            <w:vAlign w:val="center"/>
          </w:tcPr>
          <w:p w14:paraId="0187490C">
            <w:pPr>
              <w:widowControl/>
              <w:snapToGrid w:val="0"/>
              <w:jc w:val="left"/>
              <w:rPr>
                <w:kern w:val="0"/>
                <w:sz w:val="24"/>
                <w:szCs w:val="21"/>
              </w:rPr>
            </w:pPr>
            <w:r>
              <w:rPr>
                <w:rFonts w:hint="eastAsia" w:hAnsiTheme="minorEastAsia"/>
                <w:sz w:val="24"/>
              </w:rPr>
              <w:t>★</w:t>
            </w:r>
            <w:r>
              <w:rPr>
                <w:rFonts w:hAnsiTheme="minorEastAsia"/>
                <w:sz w:val="24"/>
              </w:rPr>
              <w:t>（二）投标人须承诺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tc>
        <w:tc>
          <w:tcPr>
            <w:tcW w:w="2438" w:type="dxa"/>
            <w:shd w:val="clear" w:color="auto" w:fill="auto"/>
            <w:vAlign w:val="center"/>
          </w:tcPr>
          <w:p w14:paraId="55E80539">
            <w:pPr>
              <w:widowControl/>
              <w:snapToGrid w:val="0"/>
              <w:jc w:val="center"/>
              <w:rPr>
                <w:kern w:val="0"/>
                <w:sz w:val="24"/>
                <w:szCs w:val="21"/>
              </w:rPr>
            </w:pPr>
          </w:p>
        </w:tc>
        <w:tc>
          <w:tcPr>
            <w:tcW w:w="1289" w:type="dxa"/>
            <w:shd w:val="clear" w:color="auto" w:fill="auto"/>
            <w:vAlign w:val="center"/>
          </w:tcPr>
          <w:p w14:paraId="0AAC556C">
            <w:pPr>
              <w:widowControl/>
              <w:snapToGrid w:val="0"/>
              <w:jc w:val="center"/>
              <w:rPr>
                <w:kern w:val="0"/>
                <w:sz w:val="24"/>
                <w:szCs w:val="21"/>
              </w:rPr>
            </w:pPr>
          </w:p>
        </w:tc>
        <w:tc>
          <w:tcPr>
            <w:tcW w:w="843" w:type="dxa"/>
            <w:shd w:val="clear" w:color="auto" w:fill="auto"/>
            <w:vAlign w:val="center"/>
          </w:tcPr>
          <w:p w14:paraId="1A10BE34">
            <w:pPr>
              <w:widowControl/>
              <w:snapToGrid w:val="0"/>
              <w:jc w:val="center"/>
              <w:rPr>
                <w:kern w:val="0"/>
                <w:sz w:val="24"/>
                <w:szCs w:val="21"/>
              </w:rPr>
            </w:pPr>
          </w:p>
        </w:tc>
      </w:tr>
      <w:tr w14:paraId="18065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EBBC47F">
            <w:pPr>
              <w:widowControl/>
              <w:snapToGrid w:val="0"/>
              <w:jc w:val="center"/>
              <w:rPr>
                <w:kern w:val="0"/>
                <w:sz w:val="24"/>
                <w:szCs w:val="21"/>
              </w:rPr>
            </w:pPr>
            <w:r>
              <w:rPr>
                <w:kern w:val="0"/>
                <w:sz w:val="24"/>
                <w:szCs w:val="21"/>
              </w:rPr>
              <w:t>3</w:t>
            </w:r>
          </w:p>
        </w:tc>
        <w:tc>
          <w:tcPr>
            <w:tcW w:w="4630" w:type="dxa"/>
            <w:shd w:val="clear" w:color="auto" w:fill="auto"/>
            <w:vAlign w:val="center"/>
          </w:tcPr>
          <w:p w14:paraId="3D33B80C">
            <w:pPr>
              <w:widowControl/>
              <w:snapToGrid w:val="0"/>
              <w:jc w:val="left"/>
              <w:rPr>
                <w:kern w:val="0"/>
                <w:sz w:val="24"/>
                <w:szCs w:val="21"/>
              </w:rPr>
            </w:pPr>
            <w:r>
              <w:rPr>
                <w:rFonts w:hint="eastAsia" w:hAnsiTheme="minorEastAsia"/>
                <w:sz w:val="24"/>
              </w:rPr>
              <w:t>★</w:t>
            </w:r>
            <w:r>
              <w:rPr>
                <w:rFonts w:hAnsiTheme="minorEastAsia"/>
                <w:sz w:val="24"/>
              </w:rPr>
              <w:t>（三）投标人须承诺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14:paraId="3FFA7AE2">
            <w:pPr>
              <w:widowControl/>
              <w:snapToGrid w:val="0"/>
              <w:jc w:val="center"/>
              <w:rPr>
                <w:kern w:val="0"/>
                <w:sz w:val="24"/>
                <w:szCs w:val="21"/>
              </w:rPr>
            </w:pPr>
          </w:p>
        </w:tc>
        <w:tc>
          <w:tcPr>
            <w:tcW w:w="1289" w:type="dxa"/>
            <w:shd w:val="clear" w:color="auto" w:fill="auto"/>
            <w:vAlign w:val="center"/>
          </w:tcPr>
          <w:p w14:paraId="5DC0433E">
            <w:pPr>
              <w:widowControl/>
              <w:snapToGrid w:val="0"/>
              <w:jc w:val="center"/>
              <w:rPr>
                <w:kern w:val="0"/>
                <w:sz w:val="24"/>
                <w:szCs w:val="21"/>
              </w:rPr>
            </w:pPr>
          </w:p>
        </w:tc>
        <w:tc>
          <w:tcPr>
            <w:tcW w:w="843" w:type="dxa"/>
            <w:shd w:val="clear" w:color="auto" w:fill="auto"/>
            <w:vAlign w:val="center"/>
          </w:tcPr>
          <w:p w14:paraId="75E06A21">
            <w:pPr>
              <w:widowControl/>
              <w:snapToGrid w:val="0"/>
              <w:jc w:val="center"/>
              <w:rPr>
                <w:kern w:val="0"/>
                <w:sz w:val="24"/>
                <w:szCs w:val="21"/>
              </w:rPr>
            </w:pPr>
          </w:p>
        </w:tc>
      </w:tr>
      <w:tr w14:paraId="10D1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84360A5">
            <w:pPr>
              <w:widowControl/>
              <w:snapToGrid w:val="0"/>
              <w:ind w:firstLine="224" w:firstLineChars="100"/>
              <w:rPr>
                <w:kern w:val="0"/>
                <w:sz w:val="24"/>
                <w:szCs w:val="21"/>
              </w:rPr>
            </w:pPr>
            <w:r>
              <w:rPr>
                <w:kern w:val="0"/>
                <w:sz w:val="24"/>
                <w:szCs w:val="21"/>
              </w:rPr>
              <w:t xml:space="preserve">4. </w:t>
            </w:r>
            <w:r>
              <w:rPr>
                <w:rFonts w:hAnsiTheme="minorEastAsia"/>
                <w:kern w:val="0"/>
                <w:sz w:val="24"/>
                <w:szCs w:val="21"/>
              </w:rPr>
              <w:t>项目需求书要求</w:t>
            </w:r>
          </w:p>
        </w:tc>
      </w:tr>
      <w:tr w14:paraId="6424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818675">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00CB7E03">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1E5B342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79D62FDB">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70E1F0D6">
            <w:pPr>
              <w:widowControl/>
              <w:snapToGrid w:val="0"/>
              <w:jc w:val="center"/>
              <w:rPr>
                <w:kern w:val="0"/>
                <w:sz w:val="24"/>
                <w:szCs w:val="21"/>
              </w:rPr>
            </w:pPr>
            <w:r>
              <w:rPr>
                <w:rFonts w:hAnsiTheme="minorEastAsia"/>
                <w:kern w:val="0"/>
                <w:sz w:val="24"/>
                <w:szCs w:val="21"/>
              </w:rPr>
              <w:t>备注</w:t>
            </w:r>
          </w:p>
        </w:tc>
      </w:tr>
      <w:tr w14:paraId="748B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96D44C">
            <w:pPr>
              <w:widowControl/>
              <w:snapToGrid w:val="0"/>
              <w:jc w:val="center"/>
              <w:rPr>
                <w:kern w:val="0"/>
                <w:sz w:val="24"/>
                <w:szCs w:val="21"/>
              </w:rPr>
            </w:pPr>
          </w:p>
        </w:tc>
        <w:tc>
          <w:tcPr>
            <w:tcW w:w="4630" w:type="dxa"/>
            <w:shd w:val="clear" w:color="auto" w:fill="auto"/>
            <w:vAlign w:val="center"/>
          </w:tcPr>
          <w:p w14:paraId="13AFEBD4">
            <w:pPr>
              <w:widowControl/>
              <w:snapToGrid w:val="0"/>
              <w:jc w:val="center"/>
              <w:rPr>
                <w:kern w:val="0"/>
                <w:sz w:val="24"/>
                <w:szCs w:val="21"/>
              </w:rPr>
            </w:pPr>
          </w:p>
        </w:tc>
        <w:tc>
          <w:tcPr>
            <w:tcW w:w="2438" w:type="dxa"/>
            <w:shd w:val="clear" w:color="auto" w:fill="auto"/>
            <w:vAlign w:val="center"/>
          </w:tcPr>
          <w:p w14:paraId="0518565B">
            <w:pPr>
              <w:widowControl/>
              <w:snapToGrid w:val="0"/>
              <w:jc w:val="center"/>
              <w:rPr>
                <w:kern w:val="0"/>
                <w:sz w:val="24"/>
                <w:szCs w:val="21"/>
              </w:rPr>
            </w:pPr>
          </w:p>
        </w:tc>
        <w:tc>
          <w:tcPr>
            <w:tcW w:w="1289" w:type="dxa"/>
            <w:shd w:val="clear" w:color="auto" w:fill="auto"/>
            <w:vAlign w:val="center"/>
          </w:tcPr>
          <w:p w14:paraId="53FF9A2F">
            <w:pPr>
              <w:widowControl/>
              <w:snapToGrid w:val="0"/>
              <w:jc w:val="center"/>
              <w:rPr>
                <w:kern w:val="0"/>
                <w:sz w:val="24"/>
                <w:szCs w:val="21"/>
              </w:rPr>
            </w:pPr>
          </w:p>
        </w:tc>
        <w:tc>
          <w:tcPr>
            <w:tcW w:w="843" w:type="dxa"/>
            <w:shd w:val="clear" w:color="auto" w:fill="auto"/>
            <w:vAlign w:val="center"/>
          </w:tcPr>
          <w:p w14:paraId="303DAD3C">
            <w:pPr>
              <w:widowControl/>
              <w:snapToGrid w:val="0"/>
              <w:jc w:val="center"/>
              <w:rPr>
                <w:kern w:val="0"/>
                <w:sz w:val="24"/>
                <w:szCs w:val="21"/>
              </w:rPr>
            </w:pPr>
          </w:p>
        </w:tc>
      </w:tr>
      <w:tr w14:paraId="083A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D637FF">
            <w:pPr>
              <w:widowControl/>
              <w:snapToGrid w:val="0"/>
              <w:jc w:val="center"/>
              <w:rPr>
                <w:kern w:val="0"/>
                <w:sz w:val="24"/>
                <w:szCs w:val="21"/>
              </w:rPr>
            </w:pPr>
          </w:p>
        </w:tc>
        <w:tc>
          <w:tcPr>
            <w:tcW w:w="4630" w:type="dxa"/>
            <w:shd w:val="clear" w:color="auto" w:fill="auto"/>
            <w:vAlign w:val="center"/>
          </w:tcPr>
          <w:p w14:paraId="16EC62DF">
            <w:pPr>
              <w:widowControl/>
              <w:snapToGrid w:val="0"/>
              <w:jc w:val="center"/>
              <w:rPr>
                <w:kern w:val="0"/>
                <w:sz w:val="24"/>
                <w:szCs w:val="21"/>
              </w:rPr>
            </w:pPr>
          </w:p>
        </w:tc>
        <w:tc>
          <w:tcPr>
            <w:tcW w:w="2438" w:type="dxa"/>
            <w:shd w:val="clear" w:color="auto" w:fill="auto"/>
            <w:vAlign w:val="center"/>
          </w:tcPr>
          <w:p w14:paraId="0CFC29EA">
            <w:pPr>
              <w:widowControl/>
              <w:snapToGrid w:val="0"/>
              <w:jc w:val="center"/>
              <w:rPr>
                <w:kern w:val="0"/>
                <w:sz w:val="24"/>
                <w:szCs w:val="21"/>
              </w:rPr>
            </w:pPr>
          </w:p>
        </w:tc>
        <w:tc>
          <w:tcPr>
            <w:tcW w:w="1289" w:type="dxa"/>
            <w:shd w:val="clear" w:color="auto" w:fill="auto"/>
            <w:vAlign w:val="center"/>
          </w:tcPr>
          <w:p w14:paraId="401AC8E2">
            <w:pPr>
              <w:widowControl/>
              <w:snapToGrid w:val="0"/>
              <w:jc w:val="center"/>
              <w:rPr>
                <w:kern w:val="0"/>
                <w:sz w:val="24"/>
                <w:szCs w:val="21"/>
              </w:rPr>
            </w:pPr>
          </w:p>
        </w:tc>
        <w:tc>
          <w:tcPr>
            <w:tcW w:w="843" w:type="dxa"/>
            <w:shd w:val="clear" w:color="auto" w:fill="auto"/>
            <w:vAlign w:val="center"/>
          </w:tcPr>
          <w:p w14:paraId="17B97285">
            <w:pPr>
              <w:widowControl/>
              <w:snapToGrid w:val="0"/>
              <w:jc w:val="center"/>
              <w:rPr>
                <w:kern w:val="0"/>
                <w:sz w:val="24"/>
                <w:szCs w:val="21"/>
              </w:rPr>
            </w:pPr>
          </w:p>
        </w:tc>
      </w:tr>
      <w:tr w14:paraId="6007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C439E6">
            <w:pPr>
              <w:widowControl/>
              <w:snapToGrid w:val="0"/>
              <w:jc w:val="center"/>
              <w:rPr>
                <w:kern w:val="0"/>
                <w:sz w:val="24"/>
                <w:szCs w:val="21"/>
              </w:rPr>
            </w:pPr>
          </w:p>
        </w:tc>
        <w:tc>
          <w:tcPr>
            <w:tcW w:w="4630" w:type="dxa"/>
            <w:shd w:val="clear" w:color="auto" w:fill="auto"/>
            <w:vAlign w:val="center"/>
          </w:tcPr>
          <w:p w14:paraId="1CD8A7E4">
            <w:pPr>
              <w:widowControl/>
              <w:snapToGrid w:val="0"/>
              <w:jc w:val="center"/>
              <w:rPr>
                <w:kern w:val="0"/>
                <w:sz w:val="24"/>
                <w:szCs w:val="21"/>
              </w:rPr>
            </w:pPr>
          </w:p>
        </w:tc>
        <w:tc>
          <w:tcPr>
            <w:tcW w:w="2438" w:type="dxa"/>
            <w:shd w:val="clear" w:color="auto" w:fill="auto"/>
            <w:vAlign w:val="center"/>
          </w:tcPr>
          <w:p w14:paraId="31E0F825">
            <w:pPr>
              <w:widowControl/>
              <w:snapToGrid w:val="0"/>
              <w:jc w:val="center"/>
              <w:rPr>
                <w:kern w:val="0"/>
                <w:sz w:val="24"/>
                <w:szCs w:val="21"/>
              </w:rPr>
            </w:pPr>
          </w:p>
        </w:tc>
        <w:tc>
          <w:tcPr>
            <w:tcW w:w="1289" w:type="dxa"/>
            <w:shd w:val="clear" w:color="auto" w:fill="auto"/>
            <w:vAlign w:val="center"/>
          </w:tcPr>
          <w:p w14:paraId="147BE51B">
            <w:pPr>
              <w:widowControl/>
              <w:snapToGrid w:val="0"/>
              <w:jc w:val="center"/>
              <w:rPr>
                <w:kern w:val="0"/>
                <w:sz w:val="24"/>
                <w:szCs w:val="21"/>
              </w:rPr>
            </w:pPr>
          </w:p>
        </w:tc>
        <w:tc>
          <w:tcPr>
            <w:tcW w:w="843" w:type="dxa"/>
            <w:shd w:val="clear" w:color="auto" w:fill="auto"/>
            <w:vAlign w:val="center"/>
          </w:tcPr>
          <w:p w14:paraId="0F7C2344">
            <w:pPr>
              <w:widowControl/>
              <w:snapToGrid w:val="0"/>
              <w:jc w:val="center"/>
              <w:rPr>
                <w:kern w:val="0"/>
                <w:sz w:val="24"/>
                <w:szCs w:val="21"/>
              </w:rPr>
            </w:pPr>
          </w:p>
        </w:tc>
      </w:tr>
      <w:tr w14:paraId="6D64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E7327A">
            <w:pPr>
              <w:widowControl/>
              <w:snapToGrid w:val="0"/>
              <w:jc w:val="center"/>
              <w:rPr>
                <w:kern w:val="0"/>
                <w:sz w:val="24"/>
                <w:szCs w:val="21"/>
              </w:rPr>
            </w:pPr>
          </w:p>
        </w:tc>
        <w:tc>
          <w:tcPr>
            <w:tcW w:w="4630" w:type="dxa"/>
            <w:shd w:val="clear" w:color="auto" w:fill="auto"/>
            <w:vAlign w:val="center"/>
          </w:tcPr>
          <w:p w14:paraId="25B971B8">
            <w:pPr>
              <w:widowControl/>
              <w:snapToGrid w:val="0"/>
              <w:jc w:val="center"/>
              <w:rPr>
                <w:kern w:val="0"/>
                <w:sz w:val="24"/>
                <w:szCs w:val="21"/>
              </w:rPr>
            </w:pPr>
          </w:p>
        </w:tc>
        <w:tc>
          <w:tcPr>
            <w:tcW w:w="2438" w:type="dxa"/>
            <w:shd w:val="clear" w:color="auto" w:fill="auto"/>
            <w:vAlign w:val="center"/>
          </w:tcPr>
          <w:p w14:paraId="3801CFB5">
            <w:pPr>
              <w:widowControl/>
              <w:snapToGrid w:val="0"/>
              <w:jc w:val="center"/>
              <w:rPr>
                <w:kern w:val="0"/>
                <w:sz w:val="24"/>
                <w:szCs w:val="21"/>
              </w:rPr>
            </w:pPr>
          </w:p>
        </w:tc>
        <w:tc>
          <w:tcPr>
            <w:tcW w:w="1289" w:type="dxa"/>
            <w:shd w:val="clear" w:color="auto" w:fill="auto"/>
            <w:vAlign w:val="center"/>
          </w:tcPr>
          <w:p w14:paraId="63A99734">
            <w:pPr>
              <w:widowControl/>
              <w:snapToGrid w:val="0"/>
              <w:jc w:val="center"/>
              <w:rPr>
                <w:kern w:val="0"/>
                <w:sz w:val="24"/>
                <w:szCs w:val="21"/>
              </w:rPr>
            </w:pPr>
          </w:p>
        </w:tc>
        <w:tc>
          <w:tcPr>
            <w:tcW w:w="843" w:type="dxa"/>
            <w:shd w:val="clear" w:color="auto" w:fill="auto"/>
            <w:vAlign w:val="center"/>
          </w:tcPr>
          <w:p w14:paraId="244D8662">
            <w:pPr>
              <w:widowControl/>
              <w:snapToGrid w:val="0"/>
              <w:jc w:val="center"/>
              <w:rPr>
                <w:kern w:val="0"/>
                <w:sz w:val="24"/>
                <w:szCs w:val="21"/>
              </w:rPr>
            </w:pPr>
          </w:p>
        </w:tc>
      </w:tr>
      <w:tr w14:paraId="6A43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2E2356">
            <w:pPr>
              <w:widowControl/>
              <w:snapToGrid w:val="0"/>
              <w:jc w:val="center"/>
              <w:rPr>
                <w:kern w:val="0"/>
                <w:sz w:val="24"/>
                <w:szCs w:val="21"/>
              </w:rPr>
            </w:pPr>
          </w:p>
        </w:tc>
        <w:tc>
          <w:tcPr>
            <w:tcW w:w="4630" w:type="dxa"/>
            <w:shd w:val="clear" w:color="auto" w:fill="auto"/>
            <w:vAlign w:val="center"/>
          </w:tcPr>
          <w:p w14:paraId="26338D0A">
            <w:pPr>
              <w:widowControl/>
              <w:snapToGrid w:val="0"/>
              <w:jc w:val="center"/>
              <w:rPr>
                <w:kern w:val="0"/>
                <w:sz w:val="24"/>
                <w:szCs w:val="21"/>
              </w:rPr>
            </w:pPr>
          </w:p>
        </w:tc>
        <w:tc>
          <w:tcPr>
            <w:tcW w:w="2438" w:type="dxa"/>
            <w:shd w:val="clear" w:color="auto" w:fill="auto"/>
            <w:vAlign w:val="center"/>
          </w:tcPr>
          <w:p w14:paraId="3BFB4536">
            <w:pPr>
              <w:widowControl/>
              <w:snapToGrid w:val="0"/>
              <w:jc w:val="center"/>
              <w:rPr>
                <w:kern w:val="0"/>
                <w:sz w:val="24"/>
                <w:szCs w:val="21"/>
              </w:rPr>
            </w:pPr>
          </w:p>
        </w:tc>
        <w:tc>
          <w:tcPr>
            <w:tcW w:w="1289" w:type="dxa"/>
            <w:shd w:val="clear" w:color="auto" w:fill="auto"/>
            <w:vAlign w:val="center"/>
          </w:tcPr>
          <w:p w14:paraId="2309B9E6">
            <w:pPr>
              <w:widowControl/>
              <w:snapToGrid w:val="0"/>
              <w:jc w:val="center"/>
              <w:rPr>
                <w:kern w:val="0"/>
                <w:sz w:val="24"/>
                <w:szCs w:val="21"/>
              </w:rPr>
            </w:pPr>
          </w:p>
        </w:tc>
        <w:tc>
          <w:tcPr>
            <w:tcW w:w="843" w:type="dxa"/>
            <w:shd w:val="clear" w:color="auto" w:fill="auto"/>
            <w:vAlign w:val="center"/>
          </w:tcPr>
          <w:p w14:paraId="6CA2866D">
            <w:pPr>
              <w:widowControl/>
              <w:snapToGrid w:val="0"/>
              <w:jc w:val="center"/>
              <w:rPr>
                <w:kern w:val="0"/>
                <w:sz w:val="24"/>
                <w:szCs w:val="21"/>
              </w:rPr>
            </w:pPr>
          </w:p>
        </w:tc>
      </w:tr>
    </w:tbl>
    <w:p w14:paraId="4CD12789">
      <w:pPr>
        <w:spacing w:line="620" w:lineRule="exact"/>
        <w:rPr>
          <w:sz w:val="24"/>
        </w:rPr>
      </w:pPr>
      <w:r>
        <w:rPr>
          <w:rFonts w:hAnsiTheme="minorEastAsia"/>
          <w:sz w:val="24"/>
        </w:rPr>
        <w:t>注：</w:t>
      </w:r>
    </w:p>
    <w:p w14:paraId="7B3B113B">
      <w:pPr>
        <w:spacing w:line="360" w:lineRule="auto"/>
        <w:rPr>
          <w:sz w:val="24"/>
        </w:rPr>
      </w:pPr>
      <w:r>
        <w:rPr>
          <w:sz w:val="24"/>
        </w:rPr>
        <w:t xml:space="preserve">1. </w:t>
      </w:r>
      <w:r>
        <w:rPr>
          <w:rFonts w:hAnsiTheme="minorEastAsia"/>
          <w:sz w:val="24"/>
        </w:rPr>
        <w:t>不如实填写偏离情况的投标文件将视为虚假材料。</w:t>
      </w:r>
    </w:p>
    <w:p w14:paraId="24ECF3E5">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7B815D0D">
      <w:pPr>
        <w:spacing w:line="360" w:lineRule="auto"/>
        <w:rPr>
          <w:sz w:val="24"/>
        </w:rPr>
      </w:pPr>
      <w:r>
        <w:rPr>
          <w:sz w:val="24"/>
        </w:rPr>
        <w:t xml:space="preserve">3. </w:t>
      </w:r>
      <w:r>
        <w:rPr>
          <w:rFonts w:hAnsiTheme="minorEastAsia"/>
          <w:sz w:val="24"/>
        </w:rPr>
        <w:t>偏离说明指招标要求与投标应答之间的不同之处。</w:t>
      </w:r>
    </w:p>
    <w:p w14:paraId="4C2769D3">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14:paraId="7621BD7A">
      <w:pPr>
        <w:spacing w:line="360" w:lineRule="auto"/>
        <w:ind w:right="84" w:firstLine="224" w:firstLineChars="100"/>
        <w:rPr>
          <w:sz w:val="24"/>
        </w:rPr>
      </w:pPr>
      <w:r>
        <w:rPr>
          <w:rFonts w:hAnsiTheme="minorEastAsia"/>
          <w:sz w:val="24"/>
        </w:rPr>
        <w:t>投标人名称：</w:t>
      </w:r>
    </w:p>
    <w:p w14:paraId="14EEEA86">
      <w:pPr>
        <w:spacing w:line="360" w:lineRule="auto"/>
        <w:ind w:right="84" w:firstLine="224" w:firstLineChars="100"/>
        <w:rPr>
          <w:sz w:val="24"/>
        </w:rPr>
      </w:pPr>
    </w:p>
    <w:p w14:paraId="254146BC">
      <w:pPr>
        <w:spacing w:line="360" w:lineRule="auto"/>
        <w:ind w:right="84" w:firstLine="224" w:firstLineChars="100"/>
        <w:rPr>
          <w:sz w:val="24"/>
        </w:rPr>
      </w:pPr>
      <w:r>
        <w:rPr>
          <w:rFonts w:hAnsiTheme="minorEastAsia"/>
          <w:sz w:val="24"/>
        </w:rPr>
        <w:t>日期</w:t>
      </w:r>
    </w:p>
    <w:p w14:paraId="4ADFC115">
      <w:pPr>
        <w:widowControl/>
        <w:jc w:val="left"/>
        <w:rPr>
          <w:b/>
          <w:sz w:val="24"/>
        </w:rPr>
      </w:pPr>
      <w:r>
        <w:rPr>
          <w:rFonts w:hint="eastAsia" w:hAnsiTheme="minorEastAsia"/>
          <w:b/>
          <w:sz w:val="24"/>
        </w:rPr>
        <w:t>附件</w:t>
      </w:r>
      <w:r>
        <w:rPr>
          <w:rFonts w:hint="eastAsia"/>
          <w:b/>
          <w:sz w:val="24"/>
        </w:rPr>
        <w:t>6-2</w:t>
      </w:r>
    </w:p>
    <w:p w14:paraId="3CF4D514">
      <w:pPr>
        <w:widowControl/>
        <w:jc w:val="left"/>
        <w:rPr>
          <w:sz w:val="24"/>
        </w:rPr>
      </w:pPr>
    </w:p>
    <w:p w14:paraId="5E970989">
      <w:pPr>
        <w:widowControl/>
        <w:jc w:val="center"/>
        <w:rPr>
          <w:b/>
          <w:sz w:val="24"/>
        </w:rPr>
      </w:pPr>
      <w:r>
        <w:rPr>
          <w:rFonts w:hint="eastAsia" w:hAnsiTheme="minorEastAsia"/>
          <w:b/>
          <w:sz w:val="24"/>
        </w:rPr>
        <w:t>项目人员及岗位安排</w:t>
      </w:r>
    </w:p>
    <w:p w14:paraId="19AFD1E6">
      <w:pPr>
        <w:widowControl/>
        <w:jc w:val="left"/>
        <w:rPr>
          <w:sz w:val="24"/>
        </w:rPr>
      </w:pPr>
    </w:p>
    <w:p w14:paraId="39DD9152">
      <w:pPr>
        <w:spacing w:line="460" w:lineRule="exact"/>
        <w:rPr>
          <w:sz w:val="24"/>
        </w:rPr>
      </w:pPr>
      <w:r>
        <w:rPr>
          <w:rFonts w:hAnsiTheme="minorEastAsia"/>
          <w:sz w:val="24"/>
        </w:rPr>
        <w:t>项目名称：</w:t>
      </w:r>
    </w:p>
    <w:p w14:paraId="0F713007">
      <w:pPr>
        <w:spacing w:line="460" w:lineRule="exact"/>
        <w:rPr>
          <w:sz w:val="24"/>
        </w:rPr>
      </w:pPr>
      <w:r>
        <w:rPr>
          <w:rFonts w:hAnsiTheme="minorEastAsia"/>
          <w:sz w:val="24"/>
        </w:rPr>
        <w:t>项目编号：</w:t>
      </w:r>
    </w:p>
    <w:p w14:paraId="56648855">
      <w:pPr>
        <w:spacing w:line="460" w:lineRule="exact"/>
        <w:rPr>
          <w:sz w:val="24"/>
          <w:u w:val="single"/>
        </w:rPr>
      </w:pPr>
      <w:r>
        <w:rPr>
          <w:rFonts w:hAnsiTheme="minorEastAsia"/>
          <w:sz w:val="24"/>
        </w:rPr>
        <w:t>包号：</w:t>
      </w:r>
    </w:p>
    <w:p w14:paraId="5BCB6C85">
      <w:pPr>
        <w:widowControl/>
        <w:jc w:val="left"/>
        <w:rPr>
          <w:sz w:val="24"/>
        </w:rPr>
      </w:pPr>
    </w:p>
    <w:p w14:paraId="2FC8B5A8">
      <w:pPr>
        <w:widowControl/>
        <w:jc w:val="left"/>
        <w:rPr>
          <w:sz w:val="24"/>
        </w:rPr>
      </w:pPr>
    </w:p>
    <w:tbl>
      <w:tblPr>
        <w:tblStyle w:val="21"/>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7B3A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85BC43A">
            <w:pPr>
              <w:spacing w:line="360" w:lineRule="auto"/>
              <w:jc w:val="center"/>
              <w:rPr>
                <w:b/>
                <w:szCs w:val="21"/>
              </w:rPr>
            </w:pPr>
            <w:r>
              <w:rPr>
                <w:rFonts w:hAnsiTheme="minorEastAsia"/>
                <w:b/>
                <w:szCs w:val="21"/>
              </w:rPr>
              <w:t>序号</w:t>
            </w:r>
          </w:p>
        </w:tc>
        <w:tc>
          <w:tcPr>
            <w:tcW w:w="682" w:type="pct"/>
            <w:vAlign w:val="center"/>
          </w:tcPr>
          <w:p w14:paraId="2E87B960">
            <w:pPr>
              <w:spacing w:line="360" w:lineRule="auto"/>
              <w:jc w:val="center"/>
              <w:rPr>
                <w:b/>
                <w:szCs w:val="21"/>
              </w:rPr>
            </w:pPr>
            <w:r>
              <w:rPr>
                <w:rFonts w:hAnsiTheme="minorEastAsia"/>
                <w:b/>
                <w:szCs w:val="21"/>
              </w:rPr>
              <w:t>岗位名称</w:t>
            </w:r>
          </w:p>
        </w:tc>
        <w:tc>
          <w:tcPr>
            <w:tcW w:w="682" w:type="pct"/>
            <w:vAlign w:val="center"/>
          </w:tcPr>
          <w:p w14:paraId="7F698487">
            <w:pPr>
              <w:spacing w:line="360" w:lineRule="auto"/>
              <w:jc w:val="center"/>
              <w:rPr>
                <w:b/>
                <w:szCs w:val="21"/>
              </w:rPr>
            </w:pPr>
            <w:r>
              <w:rPr>
                <w:rFonts w:hint="eastAsia" w:hAnsiTheme="minorEastAsia"/>
                <w:b/>
                <w:szCs w:val="21"/>
              </w:rPr>
              <w:t>投入</w:t>
            </w:r>
            <w:r>
              <w:rPr>
                <w:rFonts w:hAnsiTheme="minorEastAsia"/>
                <w:b/>
                <w:szCs w:val="21"/>
              </w:rPr>
              <w:t>人数</w:t>
            </w:r>
          </w:p>
        </w:tc>
        <w:tc>
          <w:tcPr>
            <w:tcW w:w="1113" w:type="pct"/>
            <w:vAlign w:val="center"/>
          </w:tcPr>
          <w:p w14:paraId="6DCF3A85">
            <w:pPr>
              <w:spacing w:line="360" w:lineRule="auto"/>
              <w:jc w:val="center"/>
              <w:rPr>
                <w:b/>
                <w:szCs w:val="21"/>
              </w:rPr>
            </w:pPr>
            <w:r>
              <w:rPr>
                <w:rFonts w:hint="eastAsia" w:hAnsiTheme="minorEastAsia"/>
                <w:b/>
                <w:szCs w:val="21"/>
              </w:rPr>
              <w:t>人员情况简介</w:t>
            </w:r>
          </w:p>
        </w:tc>
        <w:tc>
          <w:tcPr>
            <w:tcW w:w="652" w:type="pct"/>
            <w:vAlign w:val="center"/>
          </w:tcPr>
          <w:p w14:paraId="6754A900">
            <w:pPr>
              <w:spacing w:line="360" w:lineRule="auto"/>
              <w:jc w:val="center"/>
              <w:rPr>
                <w:b/>
                <w:szCs w:val="21"/>
              </w:rPr>
            </w:pPr>
            <w:r>
              <w:rPr>
                <w:rFonts w:hint="eastAsia" w:hAnsiTheme="minorEastAsia"/>
                <w:b/>
                <w:szCs w:val="21"/>
              </w:rPr>
              <w:t>是否退休</w:t>
            </w:r>
          </w:p>
        </w:tc>
        <w:tc>
          <w:tcPr>
            <w:tcW w:w="723" w:type="pct"/>
            <w:vAlign w:val="center"/>
          </w:tcPr>
          <w:p w14:paraId="42D496D7">
            <w:pPr>
              <w:spacing w:line="360" w:lineRule="auto"/>
              <w:jc w:val="center"/>
              <w:rPr>
                <w:b/>
                <w:szCs w:val="21"/>
              </w:rPr>
            </w:pPr>
            <w:r>
              <w:rPr>
                <w:rFonts w:hAnsiTheme="minorEastAsia"/>
                <w:b/>
                <w:szCs w:val="21"/>
              </w:rPr>
              <w:t>工作时间</w:t>
            </w:r>
          </w:p>
        </w:tc>
        <w:tc>
          <w:tcPr>
            <w:tcW w:w="723" w:type="pct"/>
            <w:vAlign w:val="center"/>
          </w:tcPr>
          <w:p w14:paraId="4F239862">
            <w:pPr>
              <w:spacing w:line="360" w:lineRule="auto"/>
              <w:jc w:val="center"/>
              <w:rPr>
                <w:b/>
                <w:szCs w:val="21"/>
              </w:rPr>
            </w:pPr>
            <w:r>
              <w:rPr>
                <w:rFonts w:hint="eastAsia" w:hAnsiTheme="minorEastAsia"/>
                <w:b/>
                <w:szCs w:val="21"/>
              </w:rPr>
              <w:t>备注</w:t>
            </w:r>
          </w:p>
        </w:tc>
      </w:tr>
      <w:tr w14:paraId="5B4C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667B61C">
            <w:pPr>
              <w:spacing w:line="360" w:lineRule="auto"/>
              <w:jc w:val="center"/>
              <w:rPr>
                <w:szCs w:val="21"/>
              </w:rPr>
            </w:pPr>
          </w:p>
        </w:tc>
        <w:tc>
          <w:tcPr>
            <w:tcW w:w="682" w:type="pct"/>
            <w:vAlign w:val="center"/>
          </w:tcPr>
          <w:p w14:paraId="40C97A7A">
            <w:pPr>
              <w:spacing w:line="360" w:lineRule="auto"/>
              <w:jc w:val="center"/>
              <w:rPr>
                <w:szCs w:val="21"/>
              </w:rPr>
            </w:pPr>
          </w:p>
        </w:tc>
        <w:tc>
          <w:tcPr>
            <w:tcW w:w="682" w:type="pct"/>
            <w:vAlign w:val="center"/>
          </w:tcPr>
          <w:p w14:paraId="29BE13C3">
            <w:pPr>
              <w:spacing w:line="360" w:lineRule="auto"/>
              <w:jc w:val="center"/>
              <w:rPr>
                <w:szCs w:val="21"/>
              </w:rPr>
            </w:pPr>
          </w:p>
        </w:tc>
        <w:tc>
          <w:tcPr>
            <w:tcW w:w="1113" w:type="pct"/>
            <w:vAlign w:val="center"/>
          </w:tcPr>
          <w:p w14:paraId="3744C6FE">
            <w:pPr>
              <w:spacing w:line="360" w:lineRule="auto"/>
              <w:jc w:val="center"/>
              <w:rPr>
                <w:szCs w:val="21"/>
              </w:rPr>
            </w:pPr>
          </w:p>
        </w:tc>
        <w:tc>
          <w:tcPr>
            <w:tcW w:w="652" w:type="pct"/>
            <w:vAlign w:val="center"/>
          </w:tcPr>
          <w:p w14:paraId="45A2B2F7">
            <w:pPr>
              <w:spacing w:line="360" w:lineRule="auto"/>
              <w:jc w:val="center"/>
              <w:rPr>
                <w:szCs w:val="21"/>
              </w:rPr>
            </w:pPr>
          </w:p>
        </w:tc>
        <w:tc>
          <w:tcPr>
            <w:tcW w:w="723" w:type="pct"/>
            <w:vAlign w:val="center"/>
          </w:tcPr>
          <w:p w14:paraId="617597F1">
            <w:pPr>
              <w:spacing w:line="360" w:lineRule="auto"/>
              <w:jc w:val="center"/>
              <w:rPr>
                <w:szCs w:val="21"/>
              </w:rPr>
            </w:pPr>
          </w:p>
        </w:tc>
        <w:tc>
          <w:tcPr>
            <w:tcW w:w="723" w:type="pct"/>
          </w:tcPr>
          <w:p w14:paraId="07534E35">
            <w:pPr>
              <w:spacing w:line="360" w:lineRule="auto"/>
              <w:jc w:val="center"/>
              <w:rPr>
                <w:szCs w:val="21"/>
              </w:rPr>
            </w:pPr>
          </w:p>
        </w:tc>
      </w:tr>
      <w:tr w14:paraId="1E75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0524991">
            <w:pPr>
              <w:spacing w:line="360" w:lineRule="auto"/>
              <w:jc w:val="center"/>
              <w:rPr>
                <w:szCs w:val="21"/>
              </w:rPr>
            </w:pPr>
          </w:p>
        </w:tc>
        <w:tc>
          <w:tcPr>
            <w:tcW w:w="682" w:type="pct"/>
            <w:vAlign w:val="center"/>
          </w:tcPr>
          <w:p w14:paraId="367513B8">
            <w:pPr>
              <w:spacing w:line="360" w:lineRule="auto"/>
              <w:jc w:val="center"/>
              <w:rPr>
                <w:szCs w:val="21"/>
              </w:rPr>
            </w:pPr>
          </w:p>
        </w:tc>
        <w:tc>
          <w:tcPr>
            <w:tcW w:w="682" w:type="pct"/>
            <w:vAlign w:val="center"/>
          </w:tcPr>
          <w:p w14:paraId="212A2177">
            <w:pPr>
              <w:spacing w:line="360" w:lineRule="auto"/>
              <w:jc w:val="center"/>
              <w:rPr>
                <w:szCs w:val="21"/>
              </w:rPr>
            </w:pPr>
          </w:p>
        </w:tc>
        <w:tc>
          <w:tcPr>
            <w:tcW w:w="1113" w:type="pct"/>
            <w:vAlign w:val="center"/>
          </w:tcPr>
          <w:p w14:paraId="362F56D5">
            <w:pPr>
              <w:spacing w:line="360" w:lineRule="auto"/>
              <w:jc w:val="center"/>
              <w:rPr>
                <w:szCs w:val="21"/>
              </w:rPr>
            </w:pPr>
          </w:p>
        </w:tc>
        <w:tc>
          <w:tcPr>
            <w:tcW w:w="652" w:type="pct"/>
            <w:vAlign w:val="center"/>
          </w:tcPr>
          <w:p w14:paraId="19AAA2E8">
            <w:pPr>
              <w:spacing w:line="360" w:lineRule="auto"/>
              <w:jc w:val="center"/>
              <w:rPr>
                <w:szCs w:val="21"/>
              </w:rPr>
            </w:pPr>
          </w:p>
        </w:tc>
        <w:tc>
          <w:tcPr>
            <w:tcW w:w="723" w:type="pct"/>
            <w:vAlign w:val="center"/>
          </w:tcPr>
          <w:p w14:paraId="6024E3EC">
            <w:pPr>
              <w:spacing w:line="360" w:lineRule="auto"/>
              <w:jc w:val="center"/>
              <w:rPr>
                <w:szCs w:val="21"/>
              </w:rPr>
            </w:pPr>
          </w:p>
        </w:tc>
        <w:tc>
          <w:tcPr>
            <w:tcW w:w="723" w:type="pct"/>
          </w:tcPr>
          <w:p w14:paraId="516D04F7">
            <w:pPr>
              <w:spacing w:line="360" w:lineRule="auto"/>
              <w:jc w:val="center"/>
              <w:rPr>
                <w:szCs w:val="21"/>
              </w:rPr>
            </w:pPr>
          </w:p>
        </w:tc>
      </w:tr>
      <w:tr w14:paraId="310D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4CF7234">
            <w:pPr>
              <w:spacing w:line="360" w:lineRule="auto"/>
              <w:jc w:val="center"/>
              <w:rPr>
                <w:szCs w:val="21"/>
              </w:rPr>
            </w:pPr>
          </w:p>
        </w:tc>
        <w:tc>
          <w:tcPr>
            <w:tcW w:w="682" w:type="pct"/>
            <w:vAlign w:val="center"/>
          </w:tcPr>
          <w:p w14:paraId="6EF1B1A8">
            <w:pPr>
              <w:spacing w:line="360" w:lineRule="auto"/>
              <w:jc w:val="center"/>
              <w:rPr>
                <w:szCs w:val="21"/>
              </w:rPr>
            </w:pPr>
          </w:p>
        </w:tc>
        <w:tc>
          <w:tcPr>
            <w:tcW w:w="682" w:type="pct"/>
            <w:vAlign w:val="center"/>
          </w:tcPr>
          <w:p w14:paraId="707A942E">
            <w:pPr>
              <w:spacing w:line="360" w:lineRule="auto"/>
              <w:jc w:val="center"/>
              <w:rPr>
                <w:szCs w:val="21"/>
              </w:rPr>
            </w:pPr>
          </w:p>
        </w:tc>
        <w:tc>
          <w:tcPr>
            <w:tcW w:w="1113" w:type="pct"/>
            <w:vAlign w:val="center"/>
          </w:tcPr>
          <w:p w14:paraId="2F960073">
            <w:pPr>
              <w:spacing w:line="360" w:lineRule="auto"/>
              <w:jc w:val="center"/>
              <w:rPr>
                <w:szCs w:val="21"/>
              </w:rPr>
            </w:pPr>
          </w:p>
        </w:tc>
        <w:tc>
          <w:tcPr>
            <w:tcW w:w="652" w:type="pct"/>
            <w:vAlign w:val="center"/>
          </w:tcPr>
          <w:p w14:paraId="7F69221B">
            <w:pPr>
              <w:spacing w:line="360" w:lineRule="auto"/>
              <w:jc w:val="center"/>
              <w:rPr>
                <w:szCs w:val="21"/>
              </w:rPr>
            </w:pPr>
          </w:p>
        </w:tc>
        <w:tc>
          <w:tcPr>
            <w:tcW w:w="723" w:type="pct"/>
            <w:vAlign w:val="center"/>
          </w:tcPr>
          <w:p w14:paraId="4CCA384A">
            <w:pPr>
              <w:spacing w:line="360" w:lineRule="auto"/>
              <w:jc w:val="center"/>
              <w:rPr>
                <w:szCs w:val="21"/>
              </w:rPr>
            </w:pPr>
          </w:p>
        </w:tc>
        <w:tc>
          <w:tcPr>
            <w:tcW w:w="723" w:type="pct"/>
          </w:tcPr>
          <w:p w14:paraId="68659291">
            <w:pPr>
              <w:spacing w:line="360" w:lineRule="auto"/>
              <w:jc w:val="center"/>
              <w:rPr>
                <w:szCs w:val="21"/>
              </w:rPr>
            </w:pPr>
          </w:p>
        </w:tc>
      </w:tr>
      <w:tr w14:paraId="3AE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B2B3D50">
            <w:pPr>
              <w:spacing w:line="360" w:lineRule="auto"/>
              <w:jc w:val="center"/>
              <w:rPr>
                <w:szCs w:val="21"/>
              </w:rPr>
            </w:pPr>
          </w:p>
        </w:tc>
        <w:tc>
          <w:tcPr>
            <w:tcW w:w="682" w:type="pct"/>
            <w:vAlign w:val="center"/>
          </w:tcPr>
          <w:p w14:paraId="5D0A1AB9">
            <w:pPr>
              <w:spacing w:line="360" w:lineRule="auto"/>
              <w:jc w:val="center"/>
              <w:rPr>
                <w:szCs w:val="21"/>
              </w:rPr>
            </w:pPr>
          </w:p>
        </w:tc>
        <w:tc>
          <w:tcPr>
            <w:tcW w:w="682" w:type="pct"/>
            <w:vAlign w:val="center"/>
          </w:tcPr>
          <w:p w14:paraId="34569FF6">
            <w:pPr>
              <w:spacing w:line="360" w:lineRule="auto"/>
              <w:jc w:val="center"/>
              <w:rPr>
                <w:szCs w:val="21"/>
              </w:rPr>
            </w:pPr>
          </w:p>
        </w:tc>
        <w:tc>
          <w:tcPr>
            <w:tcW w:w="1113" w:type="pct"/>
            <w:vAlign w:val="center"/>
          </w:tcPr>
          <w:p w14:paraId="0586964C">
            <w:pPr>
              <w:spacing w:line="360" w:lineRule="auto"/>
              <w:jc w:val="center"/>
              <w:rPr>
                <w:szCs w:val="21"/>
              </w:rPr>
            </w:pPr>
          </w:p>
        </w:tc>
        <w:tc>
          <w:tcPr>
            <w:tcW w:w="652" w:type="pct"/>
            <w:vAlign w:val="center"/>
          </w:tcPr>
          <w:p w14:paraId="0FB46091">
            <w:pPr>
              <w:spacing w:line="360" w:lineRule="auto"/>
              <w:jc w:val="center"/>
              <w:rPr>
                <w:szCs w:val="21"/>
              </w:rPr>
            </w:pPr>
          </w:p>
        </w:tc>
        <w:tc>
          <w:tcPr>
            <w:tcW w:w="723" w:type="pct"/>
            <w:vAlign w:val="center"/>
          </w:tcPr>
          <w:p w14:paraId="5E0CB6E3">
            <w:pPr>
              <w:spacing w:line="360" w:lineRule="auto"/>
              <w:jc w:val="center"/>
              <w:rPr>
                <w:szCs w:val="21"/>
              </w:rPr>
            </w:pPr>
          </w:p>
        </w:tc>
        <w:tc>
          <w:tcPr>
            <w:tcW w:w="723" w:type="pct"/>
          </w:tcPr>
          <w:p w14:paraId="7F3E0909">
            <w:pPr>
              <w:spacing w:line="360" w:lineRule="auto"/>
              <w:jc w:val="center"/>
              <w:rPr>
                <w:szCs w:val="21"/>
              </w:rPr>
            </w:pPr>
          </w:p>
        </w:tc>
      </w:tr>
      <w:tr w14:paraId="553C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E61A7C5">
            <w:pPr>
              <w:spacing w:line="360" w:lineRule="auto"/>
              <w:jc w:val="center"/>
              <w:rPr>
                <w:szCs w:val="21"/>
              </w:rPr>
            </w:pPr>
          </w:p>
        </w:tc>
        <w:tc>
          <w:tcPr>
            <w:tcW w:w="682" w:type="pct"/>
            <w:vAlign w:val="center"/>
          </w:tcPr>
          <w:p w14:paraId="5932D442">
            <w:pPr>
              <w:spacing w:line="360" w:lineRule="auto"/>
              <w:jc w:val="center"/>
              <w:rPr>
                <w:szCs w:val="21"/>
              </w:rPr>
            </w:pPr>
          </w:p>
        </w:tc>
        <w:tc>
          <w:tcPr>
            <w:tcW w:w="682" w:type="pct"/>
            <w:vAlign w:val="center"/>
          </w:tcPr>
          <w:p w14:paraId="29D326E0">
            <w:pPr>
              <w:spacing w:line="360" w:lineRule="auto"/>
              <w:jc w:val="center"/>
              <w:rPr>
                <w:szCs w:val="21"/>
              </w:rPr>
            </w:pPr>
          </w:p>
        </w:tc>
        <w:tc>
          <w:tcPr>
            <w:tcW w:w="1113" w:type="pct"/>
            <w:vAlign w:val="center"/>
          </w:tcPr>
          <w:p w14:paraId="7514FD32">
            <w:pPr>
              <w:spacing w:line="360" w:lineRule="auto"/>
              <w:jc w:val="center"/>
              <w:rPr>
                <w:szCs w:val="21"/>
              </w:rPr>
            </w:pPr>
          </w:p>
        </w:tc>
        <w:tc>
          <w:tcPr>
            <w:tcW w:w="652" w:type="pct"/>
            <w:vAlign w:val="center"/>
          </w:tcPr>
          <w:p w14:paraId="46B9B6B8">
            <w:pPr>
              <w:spacing w:line="360" w:lineRule="auto"/>
              <w:jc w:val="center"/>
              <w:rPr>
                <w:szCs w:val="21"/>
              </w:rPr>
            </w:pPr>
          </w:p>
        </w:tc>
        <w:tc>
          <w:tcPr>
            <w:tcW w:w="723" w:type="pct"/>
            <w:vAlign w:val="center"/>
          </w:tcPr>
          <w:p w14:paraId="4D4069FD">
            <w:pPr>
              <w:spacing w:line="360" w:lineRule="auto"/>
              <w:jc w:val="center"/>
              <w:rPr>
                <w:szCs w:val="21"/>
              </w:rPr>
            </w:pPr>
          </w:p>
        </w:tc>
        <w:tc>
          <w:tcPr>
            <w:tcW w:w="723" w:type="pct"/>
          </w:tcPr>
          <w:p w14:paraId="7100FDEA">
            <w:pPr>
              <w:spacing w:line="360" w:lineRule="auto"/>
              <w:jc w:val="center"/>
              <w:rPr>
                <w:szCs w:val="21"/>
              </w:rPr>
            </w:pPr>
          </w:p>
        </w:tc>
      </w:tr>
      <w:tr w14:paraId="5871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E116A9A">
            <w:pPr>
              <w:spacing w:line="360" w:lineRule="auto"/>
              <w:jc w:val="center"/>
              <w:rPr>
                <w:szCs w:val="21"/>
              </w:rPr>
            </w:pPr>
          </w:p>
        </w:tc>
        <w:tc>
          <w:tcPr>
            <w:tcW w:w="682" w:type="pct"/>
            <w:vAlign w:val="center"/>
          </w:tcPr>
          <w:p w14:paraId="28A1541C">
            <w:pPr>
              <w:spacing w:line="360" w:lineRule="auto"/>
              <w:jc w:val="center"/>
              <w:rPr>
                <w:szCs w:val="21"/>
              </w:rPr>
            </w:pPr>
          </w:p>
        </w:tc>
        <w:tc>
          <w:tcPr>
            <w:tcW w:w="682" w:type="pct"/>
            <w:vAlign w:val="center"/>
          </w:tcPr>
          <w:p w14:paraId="0FFC8D4A">
            <w:pPr>
              <w:spacing w:line="360" w:lineRule="auto"/>
              <w:jc w:val="center"/>
              <w:rPr>
                <w:szCs w:val="21"/>
              </w:rPr>
            </w:pPr>
          </w:p>
        </w:tc>
        <w:tc>
          <w:tcPr>
            <w:tcW w:w="1113" w:type="pct"/>
            <w:vAlign w:val="center"/>
          </w:tcPr>
          <w:p w14:paraId="05700921">
            <w:pPr>
              <w:spacing w:line="360" w:lineRule="auto"/>
              <w:jc w:val="center"/>
              <w:rPr>
                <w:szCs w:val="21"/>
              </w:rPr>
            </w:pPr>
          </w:p>
        </w:tc>
        <w:tc>
          <w:tcPr>
            <w:tcW w:w="652" w:type="pct"/>
            <w:vAlign w:val="center"/>
          </w:tcPr>
          <w:p w14:paraId="51C2D3DB">
            <w:pPr>
              <w:spacing w:line="360" w:lineRule="auto"/>
              <w:jc w:val="center"/>
              <w:rPr>
                <w:szCs w:val="21"/>
              </w:rPr>
            </w:pPr>
          </w:p>
        </w:tc>
        <w:tc>
          <w:tcPr>
            <w:tcW w:w="723" w:type="pct"/>
            <w:vAlign w:val="center"/>
          </w:tcPr>
          <w:p w14:paraId="37133B66">
            <w:pPr>
              <w:spacing w:line="360" w:lineRule="auto"/>
              <w:jc w:val="center"/>
              <w:rPr>
                <w:szCs w:val="21"/>
              </w:rPr>
            </w:pPr>
          </w:p>
        </w:tc>
        <w:tc>
          <w:tcPr>
            <w:tcW w:w="723" w:type="pct"/>
          </w:tcPr>
          <w:p w14:paraId="5B257FDB">
            <w:pPr>
              <w:spacing w:line="360" w:lineRule="auto"/>
              <w:jc w:val="center"/>
              <w:rPr>
                <w:szCs w:val="21"/>
              </w:rPr>
            </w:pPr>
          </w:p>
        </w:tc>
      </w:tr>
      <w:tr w14:paraId="0511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085C5CF5">
            <w:pPr>
              <w:spacing w:line="360" w:lineRule="auto"/>
              <w:jc w:val="center"/>
              <w:rPr>
                <w:szCs w:val="21"/>
              </w:rPr>
            </w:pPr>
            <w:r>
              <w:rPr>
                <w:rFonts w:hint="eastAsia" w:hAnsiTheme="minorEastAsia"/>
                <w:szCs w:val="21"/>
              </w:rPr>
              <w:t>合计人数</w:t>
            </w:r>
          </w:p>
        </w:tc>
        <w:tc>
          <w:tcPr>
            <w:tcW w:w="3892" w:type="pct"/>
            <w:gridSpan w:val="5"/>
            <w:vAlign w:val="center"/>
          </w:tcPr>
          <w:p w14:paraId="13828805">
            <w:pPr>
              <w:spacing w:line="360" w:lineRule="auto"/>
              <w:jc w:val="center"/>
              <w:rPr>
                <w:szCs w:val="21"/>
              </w:rPr>
            </w:pPr>
          </w:p>
        </w:tc>
      </w:tr>
    </w:tbl>
    <w:p w14:paraId="2A333219">
      <w:pPr>
        <w:widowControl/>
        <w:ind w:firstLine="448" w:firstLineChars="200"/>
        <w:jc w:val="left"/>
        <w:rPr>
          <w:sz w:val="24"/>
        </w:rPr>
      </w:pPr>
      <w:r>
        <w:rPr>
          <w:rFonts w:hint="eastAsia" w:hAnsiTheme="minorEastAsia"/>
          <w:sz w:val="24"/>
        </w:rPr>
        <w:t>我公司承诺上述人员身体健康，一旦我公司获得中标，承诺上述人员投入本项目服务，非经采购人同意，不随意更换人员。</w:t>
      </w:r>
    </w:p>
    <w:p w14:paraId="7C867DCF">
      <w:pPr>
        <w:widowControl/>
        <w:ind w:firstLine="448" w:firstLineChars="200"/>
        <w:jc w:val="left"/>
        <w:rPr>
          <w:sz w:val="24"/>
        </w:rPr>
      </w:pPr>
      <w:r>
        <w:rPr>
          <w:rFonts w:hint="eastAsia" w:hAnsiTheme="minorEastAsia"/>
          <w:sz w:val="24"/>
        </w:rPr>
        <w:t>按劳动法和国务院关于职工工作时间的规定，正常情况下，上述人员每日工作不超过</w:t>
      </w:r>
      <w:r>
        <w:rPr>
          <w:rFonts w:hint="eastAsia"/>
          <w:sz w:val="24"/>
        </w:rPr>
        <w:t>8</w:t>
      </w:r>
      <w:r>
        <w:rPr>
          <w:rFonts w:hint="eastAsia" w:hAnsiTheme="minorEastAsia"/>
          <w:sz w:val="24"/>
        </w:rPr>
        <w:t>小时，每周工作不超过</w:t>
      </w:r>
      <w:r>
        <w:rPr>
          <w:rFonts w:hint="eastAsia"/>
          <w:sz w:val="24"/>
        </w:rPr>
        <w:t>40</w:t>
      </w:r>
      <w:r>
        <w:rPr>
          <w:rFonts w:hint="eastAsia" w:hAnsiTheme="minorEastAsia"/>
          <w:sz w:val="24"/>
        </w:rPr>
        <w:t>小时。采购人需安排加班的，我公司积极配合并向劳动者支付加班费。</w:t>
      </w:r>
    </w:p>
    <w:p w14:paraId="0B577E5A">
      <w:pPr>
        <w:widowControl/>
        <w:jc w:val="left"/>
        <w:rPr>
          <w:sz w:val="24"/>
        </w:rPr>
      </w:pPr>
    </w:p>
    <w:p w14:paraId="0054E3A5">
      <w:pPr>
        <w:widowControl/>
        <w:jc w:val="left"/>
        <w:rPr>
          <w:sz w:val="24"/>
        </w:rPr>
      </w:pPr>
    </w:p>
    <w:p w14:paraId="0DC5DDB1">
      <w:pPr>
        <w:widowControl/>
        <w:jc w:val="left"/>
        <w:rPr>
          <w:sz w:val="24"/>
        </w:rPr>
      </w:pPr>
    </w:p>
    <w:p w14:paraId="24E3924D">
      <w:pPr>
        <w:widowControl/>
        <w:jc w:val="left"/>
        <w:rPr>
          <w:sz w:val="24"/>
        </w:rPr>
      </w:pPr>
    </w:p>
    <w:p w14:paraId="718D47F5">
      <w:pPr>
        <w:spacing w:line="360" w:lineRule="auto"/>
        <w:ind w:right="84" w:firstLine="224" w:firstLineChars="100"/>
        <w:rPr>
          <w:sz w:val="24"/>
        </w:rPr>
      </w:pPr>
      <w:r>
        <w:rPr>
          <w:rFonts w:hAnsiTheme="minorEastAsia"/>
          <w:sz w:val="24"/>
        </w:rPr>
        <w:t>投标人名称：</w:t>
      </w:r>
    </w:p>
    <w:p w14:paraId="3AE0CEA3">
      <w:pPr>
        <w:spacing w:line="360" w:lineRule="auto"/>
        <w:ind w:right="84" w:firstLine="224" w:firstLineChars="100"/>
        <w:rPr>
          <w:sz w:val="24"/>
        </w:rPr>
      </w:pPr>
    </w:p>
    <w:p w14:paraId="6AE54B92">
      <w:pPr>
        <w:spacing w:line="360" w:lineRule="auto"/>
        <w:ind w:right="84" w:firstLine="224" w:firstLineChars="100"/>
        <w:rPr>
          <w:sz w:val="24"/>
        </w:rPr>
      </w:pPr>
      <w:r>
        <w:rPr>
          <w:rFonts w:hAnsiTheme="minorEastAsia"/>
          <w:sz w:val="24"/>
        </w:rPr>
        <w:t>日期</w:t>
      </w:r>
    </w:p>
    <w:p w14:paraId="65155CE0">
      <w:pPr>
        <w:spacing w:line="360" w:lineRule="auto"/>
        <w:ind w:right="84" w:firstLine="224" w:firstLineChars="100"/>
        <w:rPr>
          <w:position w:val="-40"/>
          <w:sz w:val="24"/>
        </w:rPr>
      </w:pPr>
    </w:p>
    <w:p w14:paraId="5C05DA4A">
      <w:pPr>
        <w:spacing w:line="360" w:lineRule="auto"/>
        <w:ind w:right="84" w:firstLine="224" w:firstLineChars="100"/>
        <w:rPr>
          <w:position w:val="-40"/>
          <w:sz w:val="24"/>
        </w:rPr>
      </w:pPr>
    </w:p>
    <w:p w14:paraId="488DC801">
      <w:pPr>
        <w:spacing w:line="620" w:lineRule="exact"/>
        <w:rPr>
          <w:b/>
          <w:sz w:val="24"/>
        </w:rPr>
      </w:pPr>
      <w:r>
        <w:rPr>
          <w:rFonts w:hAnsiTheme="minorEastAsia"/>
          <w:b/>
          <w:sz w:val="24"/>
        </w:rPr>
        <w:t>附件</w:t>
      </w:r>
      <w:r>
        <w:rPr>
          <w:b/>
          <w:sz w:val="24"/>
        </w:rPr>
        <w:t>7</w:t>
      </w:r>
    </w:p>
    <w:p w14:paraId="1C17B511">
      <w:pPr>
        <w:autoSpaceDN w:val="0"/>
        <w:spacing w:line="360" w:lineRule="auto"/>
        <w:jc w:val="center"/>
        <w:rPr>
          <w:b/>
          <w:bCs/>
          <w:sz w:val="24"/>
        </w:rPr>
      </w:pPr>
      <w:r>
        <w:rPr>
          <w:rFonts w:hAnsiTheme="minorEastAsia"/>
          <w:b/>
          <w:sz w:val="24"/>
        </w:rPr>
        <w:t>主要相关项目业绩一览表</w:t>
      </w:r>
    </w:p>
    <w:p w14:paraId="7C25783D">
      <w:pPr>
        <w:spacing w:line="460" w:lineRule="exact"/>
        <w:ind w:left="192"/>
        <w:rPr>
          <w:sz w:val="24"/>
        </w:rPr>
      </w:pPr>
    </w:p>
    <w:p w14:paraId="438A5AFC">
      <w:pPr>
        <w:spacing w:line="460" w:lineRule="exact"/>
        <w:rPr>
          <w:sz w:val="24"/>
        </w:rPr>
      </w:pPr>
      <w:r>
        <w:rPr>
          <w:rFonts w:hAnsiTheme="minorEastAsia"/>
          <w:sz w:val="24"/>
        </w:rPr>
        <w:t>项目名称：</w:t>
      </w:r>
    </w:p>
    <w:p w14:paraId="4ECA9876">
      <w:pPr>
        <w:spacing w:line="460" w:lineRule="exact"/>
        <w:rPr>
          <w:sz w:val="24"/>
        </w:rPr>
      </w:pPr>
      <w:r>
        <w:rPr>
          <w:rFonts w:hAnsiTheme="minorEastAsia"/>
          <w:sz w:val="24"/>
        </w:rPr>
        <w:t>项目编号：</w:t>
      </w:r>
    </w:p>
    <w:p w14:paraId="7A59FAA8">
      <w:pPr>
        <w:spacing w:line="460" w:lineRule="exact"/>
        <w:rPr>
          <w:sz w:val="24"/>
          <w:u w:val="single"/>
        </w:rPr>
      </w:pPr>
      <w:r>
        <w:rPr>
          <w:rFonts w:hAnsiTheme="minorEastAsia"/>
          <w:sz w:val="24"/>
        </w:rPr>
        <w:t>包号：</w:t>
      </w:r>
    </w:p>
    <w:p w14:paraId="7A3311E0">
      <w:pPr>
        <w:spacing w:line="460" w:lineRule="exact"/>
        <w:ind w:left="192"/>
        <w:rPr>
          <w:sz w:val="24"/>
        </w:rPr>
      </w:pPr>
    </w:p>
    <w:tbl>
      <w:tblPr>
        <w:tblStyle w:val="2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7BEF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7F356B6">
            <w:pPr>
              <w:snapToGrid w:val="0"/>
              <w:jc w:val="center"/>
              <w:rPr>
                <w:sz w:val="24"/>
              </w:rPr>
            </w:pPr>
            <w:r>
              <w:rPr>
                <w:rFonts w:hAnsiTheme="minorEastAsia"/>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2BC21847">
            <w:pPr>
              <w:snapToGrid w:val="0"/>
              <w:jc w:val="center"/>
              <w:rPr>
                <w:sz w:val="24"/>
              </w:rPr>
            </w:pPr>
            <w:r>
              <w:rPr>
                <w:rFonts w:hAnsiTheme="minorEastAsia"/>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C7C1351">
            <w:pPr>
              <w:snapToGrid w:val="0"/>
              <w:jc w:val="center"/>
              <w:rPr>
                <w:sz w:val="24"/>
              </w:rPr>
            </w:pPr>
            <w:r>
              <w:rPr>
                <w:rFonts w:hAnsiTheme="minorEastAsia"/>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B6DE8A5">
            <w:pPr>
              <w:snapToGrid w:val="0"/>
              <w:jc w:val="center"/>
              <w:rPr>
                <w:sz w:val="24"/>
              </w:rPr>
            </w:pPr>
            <w:r>
              <w:rPr>
                <w:rFonts w:hAnsiTheme="minorEastAsia"/>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051AEF51">
            <w:pPr>
              <w:snapToGrid w:val="0"/>
              <w:jc w:val="center"/>
              <w:rPr>
                <w:sz w:val="24"/>
              </w:rPr>
            </w:pPr>
            <w:r>
              <w:rPr>
                <w:rFonts w:hAnsiTheme="minorEastAsia"/>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03119CD4">
            <w:pPr>
              <w:snapToGrid w:val="0"/>
              <w:jc w:val="center"/>
              <w:rPr>
                <w:sz w:val="24"/>
              </w:rPr>
            </w:pPr>
            <w:r>
              <w:rPr>
                <w:rFonts w:hAnsiTheme="minorEastAsia"/>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52054ACA">
            <w:pPr>
              <w:snapToGrid w:val="0"/>
              <w:jc w:val="center"/>
              <w:rPr>
                <w:sz w:val="24"/>
              </w:rPr>
            </w:pPr>
            <w:r>
              <w:rPr>
                <w:rFonts w:hAnsiTheme="minorEastAsia"/>
                <w:sz w:val="24"/>
              </w:rPr>
              <w:t>合同金额</w:t>
            </w:r>
          </w:p>
        </w:tc>
      </w:tr>
      <w:tr w14:paraId="0349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F117C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942CAE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4E89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02DC1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F9355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9E3D5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1F5C65">
            <w:pPr>
              <w:snapToGrid w:val="0"/>
              <w:jc w:val="center"/>
              <w:rPr>
                <w:sz w:val="24"/>
              </w:rPr>
            </w:pPr>
          </w:p>
        </w:tc>
      </w:tr>
      <w:tr w14:paraId="6479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14EC0C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A926C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55BD9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6E1E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D2273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F497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F52D51">
            <w:pPr>
              <w:snapToGrid w:val="0"/>
              <w:jc w:val="center"/>
              <w:rPr>
                <w:sz w:val="24"/>
              </w:rPr>
            </w:pPr>
          </w:p>
        </w:tc>
      </w:tr>
      <w:tr w14:paraId="727E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2EBCE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15C53D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2D194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2B8F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BBF137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07C9A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8B6031">
            <w:pPr>
              <w:snapToGrid w:val="0"/>
              <w:jc w:val="center"/>
              <w:rPr>
                <w:sz w:val="24"/>
              </w:rPr>
            </w:pPr>
          </w:p>
        </w:tc>
      </w:tr>
      <w:tr w14:paraId="5C8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ADC264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6DBB2C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BA03B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70B9B0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4DCA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B1863A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793FEC">
            <w:pPr>
              <w:snapToGrid w:val="0"/>
              <w:jc w:val="center"/>
              <w:rPr>
                <w:sz w:val="24"/>
              </w:rPr>
            </w:pPr>
          </w:p>
        </w:tc>
      </w:tr>
      <w:tr w14:paraId="54D5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92EEA5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11422D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F40E4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F2039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1E7D1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9827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27136C">
            <w:pPr>
              <w:snapToGrid w:val="0"/>
              <w:jc w:val="center"/>
              <w:rPr>
                <w:sz w:val="24"/>
              </w:rPr>
            </w:pPr>
          </w:p>
        </w:tc>
      </w:tr>
      <w:tr w14:paraId="4990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E6C354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6B033B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F061D8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0594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EBBAF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B351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AEA77D">
            <w:pPr>
              <w:snapToGrid w:val="0"/>
              <w:jc w:val="center"/>
              <w:rPr>
                <w:sz w:val="24"/>
              </w:rPr>
            </w:pPr>
          </w:p>
        </w:tc>
      </w:tr>
      <w:tr w14:paraId="5DC0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D8E25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F858A9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2D10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12DB6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D713B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A69C7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F59FDC">
            <w:pPr>
              <w:snapToGrid w:val="0"/>
              <w:jc w:val="center"/>
              <w:rPr>
                <w:sz w:val="24"/>
              </w:rPr>
            </w:pPr>
          </w:p>
        </w:tc>
      </w:tr>
      <w:tr w14:paraId="59EC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15BCE9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A99B02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811D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B716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90B2E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7968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03C77D">
            <w:pPr>
              <w:snapToGrid w:val="0"/>
              <w:jc w:val="center"/>
              <w:rPr>
                <w:sz w:val="24"/>
              </w:rPr>
            </w:pPr>
          </w:p>
        </w:tc>
      </w:tr>
      <w:tr w14:paraId="3915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1F0D35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D530B8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CAC6B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323299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28FF5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0B21F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81977A">
            <w:pPr>
              <w:snapToGrid w:val="0"/>
              <w:jc w:val="center"/>
              <w:rPr>
                <w:sz w:val="24"/>
              </w:rPr>
            </w:pPr>
          </w:p>
        </w:tc>
      </w:tr>
      <w:tr w14:paraId="422F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FA8501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0B01F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9D737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2E0A77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E155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767D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C93FA7">
            <w:pPr>
              <w:snapToGrid w:val="0"/>
              <w:jc w:val="center"/>
              <w:rPr>
                <w:sz w:val="24"/>
              </w:rPr>
            </w:pPr>
          </w:p>
        </w:tc>
      </w:tr>
      <w:tr w14:paraId="786B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AA9E89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6FAF2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B6F82C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C2C69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414F2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96CDDB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9CF157">
            <w:pPr>
              <w:snapToGrid w:val="0"/>
              <w:jc w:val="center"/>
              <w:rPr>
                <w:sz w:val="24"/>
              </w:rPr>
            </w:pPr>
          </w:p>
        </w:tc>
      </w:tr>
    </w:tbl>
    <w:p w14:paraId="5996AF86">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14:paraId="2A775A46">
      <w:pPr>
        <w:spacing w:line="460" w:lineRule="exact"/>
        <w:rPr>
          <w:b/>
          <w:sz w:val="24"/>
        </w:rPr>
      </w:pPr>
    </w:p>
    <w:p w14:paraId="1D47589B">
      <w:pPr>
        <w:spacing w:line="460" w:lineRule="exact"/>
        <w:rPr>
          <w:b/>
          <w:sz w:val="24"/>
        </w:rPr>
      </w:pPr>
    </w:p>
    <w:p w14:paraId="0A18C2B4">
      <w:pPr>
        <w:spacing w:line="460" w:lineRule="exact"/>
        <w:rPr>
          <w:b/>
          <w:sz w:val="24"/>
        </w:rPr>
      </w:pPr>
    </w:p>
    <w:p w14:paraId="709D3237">
      <w:pPr>
        <w:spacing w:line="460" w:lineRule="exact"/>
        <w:rPr>
          <w:b/>
          <w:sz w:val="24"/>
        </w:rPr>
      </w:pPr>
    </w:p>
    <w:p w14:paraId="69E85FA5">
      <w:pPr>
        <w:spacing w:line="360" w:lineRule="auto"/>
        <w:ind w:right="84" w:firstLine="224" w:firstLineChars="100"/>
        <w:rPr>
          <w:sz w:val="24"/>
        </w:rPr>
      </w:pPr>
      <w:r>
        <w:rPr>
          <w:rFonts w:hAnsiTheme="minorEastAsia"/>
          <w:sz w:val="24"/>
        </w:rPr>
        <w:t>投标人名称：</w:t>
      </w:r>
    </w:p>
    <w:p w14:paraId="7D804545">
      <w:pPr>
        <w:spacing w:line="360" w:lineRule="auto"/>
        <w:ind w:right="84" w:firstLine="224" w:firstLineChars="100"/>
        <w:rPr>
          <w:sz w:val="24"/>
        </w:rPr>
      </w:pPr>
    </w:p>
    <w:p w14:paraId="4636D6AC">
      <w:pPr>
        <w:spacing w:line="360" w:lineRule="auto"/>
        <w:ind w:right="84" w:firstLine="224" w:firstLineChars="100"/>
        <w:rPr>
          <w:position w:val="-40"/>
          <w:sz w:val="24"/>
        </w:rPr>
      </w:pPr>
      <w:r>
        <w:rPr>
          <w:rFonts w:hAnsiTheme="minorEastAsia"/>
          <w:sz w:val="24"/>
        </w:rPr>
        <w:t>日期</w:t>
      </w:r>
      <w:r>
        <w:rPr>
          <w:b/>
          <w:sz w:val="24"/>
        </w:rPr>
        <w:br w:type="page"/>
      </w:r>
    </w:p>
    <w:p w14:paraId="37BE22BC">
      <w:pPr>
        <w:spacing w:line="460" w:lineRule="exact"/>
        <w:rPr>
          <w:b/>
          <w:sz w:val="24"/>
        </w:rPr>
      </w:pPr>
      <w:r>
        <w:rPr>
          <w:rFonts w:hAnsiTheme="minorEastAsia"/>
          <w:b/>
          <w:sz w:val="24"/>
        </w:rPr>
        <w:t>附件</w:t>
      </w:r>
      <w:r>
        <w:rPr>
          <w:b/>
          <w:sz w:val="24"/>
        </w:rPr>
        <w:t>8</w:t>
      </w:r>
    </w:p>
    <w:p w14:paraId="1F07A18A">
      <w:pPr>
        <w:autoSpaceDN w:val="0"/>
        <w:spacing w:line="360" w:lineRule="auto"/>
        <w:jc w:val="center"/>
        <w:rPr>
          <w:b/>
          <w:bCs/>
          <w:sz w:val="24"/>
        </w:rPr>
      </w:pPr>
      <w:r>
        <w:rPr>
          <w:b/>
          <w:bCs/>
          <w:sz w:val="24"/>
        </w:rPr>
        <w:t>法定代表人授权书</w:t>
      </w:r>
    </w:p>
    <w:p w14:paraId="567AE54B">
      <w:pPr>
        <w:spacing w:line="360" w:lineRule="auto"/>
        <w:rPr>
          <w:sz w:val="24"/>
          <w:szCs w:val="21"/>
        </w:rPr>
      </w:pPr>
    </w:p>
    <w:p w14:paraId="140D39E0">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14:paraId="62B63009">
      <w:pPr>
        <w:snapToGrid w:val="0"/>
        <w:spacing w:line="360" w:lineRule="auto"/>
        <w:ind w:firstLine="448" w:firstLineChars="20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作为投标代表人以我方的名义参加贵中心______________________项目（项目编号：_______________）的投标活动，并代表我方全权办理针对上述项目的投标、开标、投标文件澄清、</w:t>
      </w:r>
      <w:r>
        <w:rPr>
          <w:rFonts w:hint="eastAsia"/>
          <w:sz w:val="24"/>
          <w:szCs w:val="21"/>
        </w:rPr>
        <w:t>说明或者更正等一切具体事务和签署相关文件。</w:t>
      </w:r>
    </w:p>
    <w:p w14:paraId="58B26016">
      <w:pPr>
        <w:spacing w:line="360" w:lineRule="auto"/>
        <w:ind w:firstLine="448" w:firstLineChars="200"/>
        <w:rPr>
          <w:sz w:val="24"/>
          <w:szCs w:val="21"/>
        </w:rPr>
      </w:pPr>
      <w:r>
        <w:rPr>
          <w:rFonts w:hint="eastAsia"/>
          <w:sz w:val="24"/>
          <w:szCs w:val="21"/>
        </w:rPr>
        <w:t>我方对投标代表人的签名事项负全部责任。</w:t>
      </w:r>
    </w:p>
    <w:p w14:paraId="1AA26368">
      <w:pPr>
        <w:spacing w:line="360" w:lineRule="auto"/>
        <w:ind w:firstLine="448" w:firstLineChars="200"/>
        <w:rPr>
          <w:sz w:val="24"/>
          <w:szCs w:val="21"/>
        </w:rPr>
      </w:pPr>
      <w:r>
        <w:rPr>
          <w:rFonts w:hint="eastAsia"/>
          <w:sz w:val="24"/>
          <w:szCs w:val="21"/>
        </w:rPr>
        <w:t>我单位对填写的上述授权代表的社保缴纳单位信息的真实性负责，如有不实，愿承担相应的责任。</w:t>
      </w:r>
    </w:p>
    <w:p w14:paraId="3CF62460">
      <w:pPr>
        <w:spacing w:line="360" w:lineRule="auto"/>
        <w:ind w:firstLine="448" w:firstLineChars="200"/>
        <w:rPr>
          <w:sz w:val="24"/>
          <w:szCs w:val="21"/>
        </w:rPr>
      </w:pPr>
      <w:r>
        <w:rPr>
          <w:rFonts w:hint="eastAsia"/>
          <w:sz w:val="24"/>
          <w:szCs w:val="21"/>
        </w:rPr>
        <w:t>本授权书至投标有效期结束前始终有效。</w:t>
      </w:r>
    </w:p>
    <w:p w14:paraId="4A50057E">
      <w:pPr>
        <w:spacing w:line="360" w:lineRule="auto"/>
        <w:ind w:firstLine="448" w:firstLineChars="200"/>
        <w:rPr>
          <w:sz w:val="24"/>
        </w:rPr>
      </w:pPr>
      <w:r>
        <w:rPr>
          <w:rFonts w:hint="eastAsia"/>
          <w:sz w:val="24"/>
          <w:szCs w:val="21"/>
        </w:rPr>
        <w:t>投标代表人无转委托权，特此委托。</w:t>
      </w:r>
    </w:p>
    <w:p w14:paraId="7858A81E">
      <w:pPr>
        <w:spacing w:line="360" w:lineRule="auto"/>
        <w:ind w:firstLine="448" w:firstLineChars="200"/>
        <w:rPr>
          <w:sz w:val="24"/>
        </w:rPr>
      </w:pPr>
    </w:p>
    <w:p w14:paraId="5280AADF">
      <w:pPr>
        <w:spacing w:line="480" w:lineRule="auto"/>
        <w:ind w:right="480" w:firstLine="4032" w:firstLineChars="1800"/>
        <w:rPr>
          <w:sz w:val="24"/>
        </w:rPr>
      </w:pPr>
    </w:p>
    <w:p w14:paraId="2F395B7C">
      <w:pPr>
        <w:spacing w:line="480" w:lineRule="auto"/>
        <w:jc w:val="center"/>
        <w:rPr>
          <w:sz w:val="24"/>
        </w:rPr>
      </w:pPr>
      <w:r>
        <w:rPr>
          <w:rFonts w:hint="eastAsia"/>
          <w:sz w:val="24"/>
        </w:rPr>
        <w:t xml:space="preserve">        </w:t>
      </w:r>
      <w:r>
        <w:rPr>
          <w:sz w:val="24"/>
        </w:rPr>
        <w:t>法定代表人签字或名章：</w:t>
      </w:r>
    </w:p>
    <w:p w14:paraId="22E1770A">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39F5A462">
      <w:pPr>
        <w:spacing w:line="360" w:lineRule="auto"/>
        <w:ind w:firstLine="4704" w:firstLineChars="2100"/>
        <w:rPr>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0EF3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B161E8C">
            <w:pPr>
              <w:spacing w:line="360" w:lineRule="auto"/>
              <w:jc w:val="left"/>
              <w:rPr>
                <w:sz w:val="24"/>
              </w:rPr>
            </w:pPr>
            <w:r>
              <w:rPr>
                <w:sz w:val="24"/>
              </w:rPr>
              <w:t>投标代表人身份证正面</w:t>
            </w:r>
          </w:p>
          <w:p w14:paraId="77A5D4B6">
            <w:pPr>
              <w:spacing w:line="360" w:lineRule="auto"/>
              <w:jc w:val="left"/>
              <w:rPr>
                <w:sz w:val="24"/>
              </w:rPr>
            </w:pPr>
          </w:p>
          <w:p w14:paraId="7349D62B">
            <w:pPr>
              <w:spacing w:line="360" w:lineRule="auto"/>
              <w:jc w:val="left"/>
              <w:rPr>
                <w:sz w:val="24"/>
              </w:rPr>
            </w:pPr>
          </w:p>
          <w:p w14:paraId="7F186021">
            <w:pPr>
              <w:spacing w:line="360" w:lineRule="auto"/>
              <w:jc w:val="left"/>
              <w:rPr>
                <w:sz w:val="24"/>
              </w:rPr>
            </w:pPr>
          </w:p>
          <w:p w14:paraId="18AA3FC4">
            <w:pPr>
              <w:spacing w:line="360" w:lineRule="auto"/>
              <w:jc w:val="left"/>
              <w:rPr>
                <w:sz w:val="24"/>
              </w:rPr>
            </w:pPr>
          </w:p>
          <w:p w14:paraId="70545EDB">
            <w:pPr>
              <w:spacing w:line="360" w:lineRule="auto"/>
              <w:jc w:val="left"/>
              <w:rPr>
                <w:sz w:val="24"/>
              </w:rPr>
            </w:pPr>
          </w:p>
        </w:tc>
        <w:tc>
          <w:tcPr>
            <w:tcW w:w="4264" w:type="dxa"/>
          </w:tcPr>
          <w:p w14:paraId="0FF17E94">
            <w:pPr>
              <w:spacing w:line="360" w:lineRule="auto"/>
              <w:jc w:val="left"/>
              <w:rPr>
                <w:sz w:val="24"/>
              </w:rPr>
            </w:pPr>
            <w:r>
              <w:rPr>
                <w:sz w:val="24"/>
              </w:rPr>
              <w:t>投标代表人身份证背面</w:t>
            </w:r>
          </w:p>
        </w:tc>
      </w:tr>
    </w:tbl>
    <w:p w14:paraId="57AED151">
      <w:pPr>
        <w:spacing w:line="360" w:lineRule="auto"/>
        <w:rPr>
          <w:sz w:val="24"/>
        </w:rPr>
      </w:pPr>
      <w:r>
        <w:rPr>
          <w:sz w:val="24"/>
        </w:rPr>
        <w:t>此授权书填写完毕后打印，由法定代表人签字或加盖名章，扫描后放入电子投标文件。</w:t>
      </w:r>
    </w:p>
    <w:p w14:paraId="7FB43144">
      <w:pPr>
        <w:widowControl/>
        <w:jc w:val="left"/>
        <w:rPr>
          <w:sz w:val="24"/>
        </w:rPr>
      </w:pPr>
      <w:r>
        <w:rPr>
          <w:sz w:val="24"/>
        </w:rPr>
        <w:br w:type="page"/>
      </w:r>
    </w:p>
    <w:p w14:paraId="0C70BE79">
      <w:pPr>
        <w:spacing w:line="460" w:lineRule="exact"/>
        <w:ind w:right="444"/>
        <w:rPr>
          <w:b/>
          <w:sz w:val="24"/>
        </w:rPr>
      </w:pPr>
      <w:r>
        <w:rPr>
          <w:rFonts w:hAnsiTheme="minorEastAsia"/>
          <w:b/>
          <w:sz w:val="24"/>
        </w:rPr>
        <w:t>附件</w:t>
      </w:r>
      <w:r>
        <w:rPr>
          <w:b/>
          <w:sz w:val="24"/>
        </w:rPr>
        <w:t>9</w:t>
      </w:r>
      <w:r>
        <w:rPr>
          <w:rFonts w:hint="eastAsia"/>
          <w:b/>
          <w:sz w:val="24"/>
        </w:rPr>
        <w:t>-1</w:t>
      </w:r>
    </w:p>
    <w:p w14:paraId="440A3FE6">
      <w:pPr>
        <w:autoSpaceDE w:val="0"/>
        <w:autoSpaceDN w:val="0"/>
        <w:spacing w:line="480" w:lineRule="auto"/>
        <w:jc w:val="center"/>
        <w:rPr>
          <w:sz w:val="24"/>
          <w:szCs w:val="24"/>
        </w:rPr>
      </w:pPr>
      <w:r>
        <w:rPr>
          <w:rFonts w:hint="eastAsia" w:hAnsiTheme="minorEastAsia"/>
          <w:b/>
          <w:sz w:val="24"/>
          <w:szCs w:val="24"/>
        </w:rPr>
        <w:t>中小企业声明函（服务）</w:t>
      </w:r>
    </w:p>
    <w:p w14:paraId="18997ACF">
      <w:pPr>
        <w:widowControl/>
        <w:spacing w:line="500" w:lineRule="exact"/>
        <w:ind w:firstLine="448" w:firstLineChars="200"/>
        <w:jc w:val="left"/>
        <w:rPr>
          <w:sz w:val="24"/>
          <w:szCs w:val="24"/>
        </w:rPr>
      </w:pPr>
      <w:r>
        <w:rPr>
          <w:rFonts w:hint="eastAsia" w:hAnsiTheme="minorEastAsia"/>
          <w:sz w:val="24"/>
          <w:szCs w:val="24"/>
        </w:rPr>
        <w:t>本公司（联合体）郑重声明，根据《政府采购促进中小企业发展管理办法》（财库﹝</w:t>
      </w:r>
      <w:r>
        <w:rPr>
          <w:sz w:val="24"/>
          <w:szCs w:val="24"/>
        </w:rPr>
        <w:t>2020</w:t>
      </w:r>
      <w:r>
        <w:rPr>
          <w:rFonts w:hint="eastAsia" w:hAnsiTheme="minorEastAsia"/>
          <w:sz w:val="24"/>
          <w:szCs w:val="24"/>
        </w:rPr>
        <w:t>﹞</w:t>
      </w:r>
      <w:r>
        <w:rPr>
          <w:sz w:val="24"/>
          <w:szCs w:val="24"/>
        </w:rPr>
        <w:t>46</w:t>
      </w:r>
      <w:r>
        <w:rPr>
          <w:rFonts w:hint="eastAsia" w:hAnsiTheme="minorEastAsia"/>
          <w:sz w:val="24"/>
          <w:szCs w:val="24"/>
        </w:rPr>
        <w:t>号）的规定，本公司（联合体）参加</w:t>
      </w:r>
      <w:r>
        <w:rPr>
          <w:rFonts w:hint="eastAsia" w:hAnsiTheme="minorEastAsia"/>
          <w:b/>
          <w:sz w:val="24"/>
          <w:szCs w:val="24"/>
          <w:u w:val="single"/>
        </w:rPr>
        <w:t>（请填写项目名称）</w:t>
      </w:r>
      <w:r>
        <w:rPr>
          <w:rFonts w:hint="eastAsia" w:hAnsiTheme="minorEastAsia"/>
          <w:sz w:val="24"/>
          <w:szCs w:val="24"/>
        </w:rPr>
        <w:t>采购活动，服务全部由符合政策要求的中小企业承接。相关企业（含联合体中的中小企业、签订分包意向协议的中小企业）的具体情况如下：</w:t>
      </w:r>
    </w:p>
    <w:p w14:paraId="46F538BC">
      <w:pPr>
        <w:autoSpaceDE w:val="0"/>
        <w:autoSpaceDN w:val="0"/>
        <w:spacing w:line="500" w:lineRule="exact"/>
        <w:ind w:firstLine="448" w:firstLineChars="200"/>
        <w:jc w:val="left"/>
        <w:rPr>
          <w:sz w:val="24"/>
          <w:szCs w:val="24"/>
        </w:rPr>
      </w:pPr>
      <w:r>
        <w:rPr>
          <w:sz w:val="24"/>
          <w:szCs w:val="24"/>
        </w:rPr>
        <w:t>1.</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4619796B">
      <w:pPr>
        <w:autoSpaceDE w:val="0"/>
        <w:autoSpaceDN w:val="0"/>
        <w:spacing w:line="500" w:lineRule="exact"/>
        <w:ind w:firstLine="448" w:firstLineChars="200"/>
        <w:jc w:val="left"/>
        <w:rPr>
          <w:sz w:val="24"/>
          <w:szCs w:val="24"/>
        </w:rPr>
      </w:pPr>
      <w:r>
        <w:rPr>
          <w:sz w:val="24"/>
          <w:szCs w:val="24"/>
        </w:rPr>
        <w:t>2.</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5A3947F6">
      <w:pPr>
        <w:autoSpaceDE w:val="0"/>
        <w:autoSpaceDN w:val="0"/>
        <w:spacing w:line="500" w:lineRule="exact"/>
        <w:ind w:left="641"/>
        <w:jc w:val="left"/>
        <w:rPr>
          <w:sz w:val="24"/>
          <w:szCs w:val="24"/>
        </w:rPr>
      </w:pPr>
      <w:r>
        <w:rPr>
          <w:sz w:val="24"/>
          <w:szCs w:val="24"/>
        </w:rPr>
        <w:t>……</w:t>
      </w:r>
    </w:p>
    <w:p w14:paraId="34C5AE44">
      <w:pPr>
        <w:autoSpaceDE w:val="0"/>
        <w:autoSpaceDN w:val="0"/>
        <w:spacing w:line="500" w:lineRule="exact"/>
        <w:ind w:firstLine="448" w:firstLineChars="200"/>
        <w:jc w:val="left"/>
        <w:rPr>
          <w:sz w:val="24"/>
          <w:szCs w:val="24"/>
        </w:rPr>
      </w:pPr>
      <w:r>
        <w:rPr>
          <w:rFonts w:hint="eastAsia" w:hAnsiTheme="minorEastAsia"/>
          <w:sz w:val="24"/>
          <w:szCs w:val="24"/>
        </w:rPr>
        <w:t>以上企业，不属于大型企业的分支机构，不存在控股股东为大型企业的情形，也不存在与大型企业的负责人为同一人的情形。</w:t>
      </w:r>
    </w:p>
    <w:p w14:paraId="171E4D00">
      <w:pPr>
        <w:autoSpaceDE w:val="0"/>
        <w:autoSpaceDN w:val="0"/>
        <w:spacing w:line="500" w:lineRule="exact"/>
        <w:ind w:firstLine="448" w:firstLineChars="200"/>
        <w:jc w:val="left"/>
        <w:rPr>
          <w:sz w:val="24"/>
          <w:szCs w:val="24"/>
        </w:rPr>
      </w:pPr>
      <w:r>
        <w:rPr>
          <w:rFonts w:hint="eastAsia" w:hAnsiTheme="minorEastAsia"/>
          <w:sz w:val="24"/>
          <w:szCs w:val="24"/>
        </w:rPr>
        <w:t>本企业对上述声明内容的真实性负责。如有虚假，将依法承担相应责任。</w:t>
      </w:r>
    </w:p>
    <w:p w14:paraId="157F242B">
      <w:pPr>
        <w:autoSpaceDE w:val="0"/>
        <w:autoSpaceDN w:val="0"/>
        <w:spacing w:line="500" w:lineRule="exact"/>
        <w:ind w:left="3840"/>
        <w:jc w:val="left"/>
        <w:rPr>
          <w:sz w:val="24"/>
          <w:szCs w:val="24"/>
        </w:rPr>
      </w:pPr>
      <w:r>
        <w:rPr>
          <w:rFonts w:hint="eastAsia" w:hAnsiTheme="minorEastAsia"/>
          <w:sz w:val="24"/>
          <w:szCs w:val="24"/>
        </w:rPr>
        <w:t>投标人名称：</w:t>
      </w:r>
    </w:p>
    <w:p w14:paraId="698B5F03">
      <w:pPr>
        <w:autoSpaceDE w:val="0"/>
        <w:autoSpaceDN w:val="0"/>
        <w:spacing w:line="500" w:lineRule="exact"/>
        <w:ind w:left="3840"/>
        <w:jc w:val="left"/>
        <w:rPr>
          <w:sz w:val="32"/>
        </w:rPr>
      </w:pPr>
      <w:r>
        <w:rPr>
          <w:rFonts w:hint="eastAsia" w:hAnsiTheme="minorEastAsia"/>
          <w:sz w:val="24"/>
          <w:szCs w:val="24"/>
        </w:rPr>
        <w:t>日期：</w:t>
      </w:r>
    </w:p>
    <w:p w14:paraId="3D87F560">
      <w:pPr>
        <w:spacing w:line="360" w:lineRule="auto"/>
        <w:ind w:right="84" w:firstLine="224" w:firstLineChars="100"/>
        <w:rPr>
          <w:b/>
          <w:sz w:val="24"/>
          <w:szCs w:val="24"/>
        </w:rPr>
      </w:pPr>
      <w:r>
        <w:rPr>
          <w:rFonts w:hint="eastAsia" w:hAnsiTheme="minorEastAsia"/>
          <w:b/>
          <w:sz w:val="24"/>
          <w:szCs w:val="24"/>
        </w:rPr>
        <w:t>注：</w:t>
      </w:r>
    </w:p>
    <w:p w14:paraId="02DFE865">
      <w:pPr>
        <w:spacing w:line="360" w:lineRule="auto"/>
        <w:ind w:right="84" w:firstLine="224" w:firstLineChars="100"/>
        <w:rPr>
          <w:b/>
          <w:sz w:val="24"/>
          <w:szCs w:val="24"/>
        </w:rPr>
      </w:pPr>
      <w:r>
        <w:rPr>
          <w:b/>
          <w:sz w:val="24"/>
          <w:szCs w:val="24"/>
        </w:rPr>
        <w:t>1.</w:t>
      </w:r>
      <w:r>
        <w:rPr>
          <w:rFonts w:hint="eastAsia" w:hAnsiTheme="minorEastAsia"/>
          <w:b/>
          <w:sz w:val="24"/>
          <w:szCs w:val="24"/>
        </w:rPr>
        <w:t>标的名称须按照采购文件中明确的标的名称进行填写；所属行业须按照采购文件中明确的所属行业进行填写，否则不享受中小企业扶持政策。</w:t>
      </w:r>
    </w:p>
    <w:p w14:paraId="0E26F9A1">
      <w:pPr>
        <w:spacing w:line="360" w:lineRule="auto"/>
        <w:ind w:right="84" w:firstLine="224" w:firstLineChars="100"/>
        <w:rPr>
          <w:b/>
          <w:sz w:val="24"/>
          <w:szCs w:val="24"/>
        </w:rPr>
      </w:pPr>
      <w:r>
        <w:rPr>
          <w:b/>
          <w:sz w:val="24"/>
          <w:szCs w:val="24"/>
        </w:rPr>
        <w:t>2.</w:t>
      </w:r>
      <w:r>
        <w:rPr>
          <w:rFonts w:hint="eastAsia" w:hAnsiTheme="minorEastAsia"/>
          <w:b/>
          <w:sz w:val="24"/>
          <w:szCs w:val="24"/>
        </w:rPr>
        <w:t>从业人员、营业收入、资产总额填报上一年度数据，无上一年度数据的新成立企业可不填报。除新成立企业外，上表填写不全的，不享受中小企业扶持政策。</w:t>
      </w:r>
    </w:p>
    <w:p w14:paraId="27DCBFCA">
      <w:pPr>
        <w:spacing w:line="360" w:lineRule="auto"/>
        <w:ind w:right="84" w:firstLine="224" w:firstLineChars="100"/>
        <w:rPr>
          <w:b/>
          <w:sz w:val="24"/>
          <w:szCs w:val="24"/>
        </w:rPr>
      </w:pPr>
      <w:r>
        <w:rPr>
          <w:b/>
          <w:sz w:val="24"/>
          <w:szCs w:val="24"/>
        </w:rPr>
        <w:t>3.</w:t>
      </w:r>
      <w:r>
        <w:rPr>
          <w:rFonts w:hint="eastAsia" w:hAnsiTheme="minorEastAsia"/>
          <w:b/>
          <w:sz w:val="24"/>
          <w:szCs w:val="24"/>
        </w:rPr>
        <w:t>中标（成交）供应商享受中小企业扶持政策的，将随中标（成交）结果同时公告其《中小企业声明函》，接受社会监督。</w:t>
      </w:r>
    </w:p>
    <w:p w14:paraId="6D5CA5E4">
      <w:pPr>
        <w:autoSpaceDN w:val="0"/>
        <w:spacing w:line="360" w:lineRule="auto"/>
        <w:jc w:val="center"/>
        <w:rPr>
          <w:b/>
          <w:sz w:val="24"/>
        </w:rPr>
      </w:pPr>
      <w:r>
        <w:rPr>
          <w:b/>
          <w:sz w:val="24"/>
        </w:rPr>
        <w:br w:type="page"/>
      </w:r>
    </w:p>
    <w:p w14:paraId="19816F99">
      <w:pPr>
        <w:autoSpaceDN w:val="0"/>
        <w:spacing w:line="360" w:lineRule="auto"/>
        <w:rPr>
          <w:b/>
          <w:sz w:val="24"/>
        </w:rPr>
      </w:pPr>
      <w:r>
        <w:rPr>
          <w:rFonts w:hint="eastAsia" w:hAnsiTheme="minorEastAsia"/>
          <w:b/>
          <w:sz w:val="24"/>
        </w:rPr>
        <w:t>附件</w:t>
      </w:r>
      <w:r>
        <w:rPr>
          <w:rFonts w:hint="eastAsia"/>
          <w:b/>
          <w:sz w:val="24"/>
        </w:rPr>
        <w:t>9-2</w:t>
      </w:r>
    </w:p>
    <w:p w14:paraId="4505F9D5">
      <w:pPr>
        <w:autoSpaceDN w:val="0"/>
        <w:spacing w:line="360" w:lineRule="auto"/>
        <w:rPr>
          <w:b/>
          <w:bCs/>
          <w:sz w:val="24"/>
        </w:rPr>
      </w:pPr>
      <w:r>
        <w:rPr>
          <w:rFonts w:hint="eastAsia" w:hAnsiTheme="minorEastAsia"/>
          <w:b/>
          <w:kern w:val="0"/>
          <w:sz w:val="24"/>
          <w:szCs w:val="21"/>
        </w:rPr>
        <w:t>若投标人不是残疾人福利性单位，投标文件中可不提供此声明函</w:t>
      </w:r>
    </w:p>
    <w:p w14:paraId="72531D04">
      <w:pPr>
        <w:autoSpaceDN w:val="0"/>
        <w:spacing w:line="360" w:lineRule="auto"/>
        <w:jc w:val="center"/>
        <w:rPr>
          <w:b/>
          <w:bCs/>
          <w:sz w:val="24"/>
        </w:rPr>
      </w:pPr>
    </w:p>
    <w:p w14:paraId="78F791E1">
      <w:pPr>
        <w:autoSpaceDN w:val="0"/>
        <w:spacing w:line="360" w:lineRule="auto"/>
        <w:jc w:val="center"/>
        <w:rPr>
          <w:b/>
          <w:bCs/>
          <w:sz w:val="24"/>
        </w:rPr>
      </w:pPr>
      <w:r>
        <w:rPr>
          <w:rFonts w:hint="eastAsia" w:hAnsiTheme="minorEastAsia"/>
          <w:b/>
          <w:bCs/>
          <w:sz w:val="24"/>
        </w:rPr>
        <w:t>残疾人福利性单位声明函</w:t>
      </w:r>
    </w:p>
    <w:p w14:paraId="516018F4">
      <w:pPr>
        <w:spacing w:line="588" w:lineRule="exact"/>
        <w:rPr>
          <w:b/>
          <w:spacing w:val="6"/>
          <w:sz w:val="30"/>
          <w:szCs w:val="30"/>
        </w:rPr>
      </w:pPr>
    </w:p>
    <w:p w14:paraId="12B96D67">
      <w:pPr>
        <w:snapToGrid w:val="0"/>
        <w:spacing w:line="360" w:lineRule="auto"/>
        <w:ind w:firstLine="448" w:firstLineChars="200"/>
        <w:rPr>
          <w:sz w:val="24"/>
          <w:szCs w:val="21"/>
        </w:rPr>
      </w:pPr>
      <w:r>
        <w:rPr>
          <w:rFonts w:hint="eastAsia" w:hAnsiTheme="minorEastAsia"/>
          <w:sz w:val="24"/>
          <w:szCs w:val="21"/>
        </w:rPr>
        <w:t>本单位郑重声明，根据《财政部民政部中国残疾人联合会关于促进残疾人就业政府采购政策的通知》（财库〔</w:t>
      </w:r>
      <w:r>
        <w:rPr>
          <w:rFonts w:hint="eastAsia"/>
          <w:sz w:val="24"/>
          <w:szCs w:val="21"/>
        </w:rPr>
        <w:t>2017</w:t>
      </w:r>
      <w:r>
        <w:rPr>
          <w:rFonts w:hint="eastAsia" w:hAnsiTheme="minorEastAsia"/>
          <w:sz w:val="24"/>
          <w:szCs w:val="21"/>
        </w:rPr>
        <w:t>〕</w:t>
      </w:r>
      <w:r>
        <w:rPr>
          <w:rFonts w:hint="eastAsia"/>
          <w:sz w:val="24"/>
          <w:szCs w:val="21"/>
        </w:rPr>
        <w:t>141</w:t>
      </w:r>
      <w:r>
        <w:rPr>
          <w:rFonts w:hint="eastAsia" w:hAnsiTheme="minorEastAsia"/>
          <w:sz w:val="24"/>
          <w:szCs w:val="21"/>
        </w:rPr>
        <w:t>号）的规定，本单位为符合条件的残疾人福利性单位，且本单位参加</w:t>
      </w:r>
      <w:r>
        <w:rPr>
          <w:rFonts w:hint="eastAsia"/>
          <w:sz w:val="24"/>
          <w:szCs w:val="21"/>
        </w:rPr>
        <w:t>______</w:t>
      </w:r>
      <w:r>
        <w:rPr>
          <w:rFonts w:hint="eastAsia" w:hAnsiTheme="minorEastAsia"/>
          <w:sz w:val="24"/>
          <w:szCs w:val="21"/>
        </w:rPr>
        <w:t>单位的</w:t>
      </w:r>
      <w:r>
        <w:rPr>
          <w:rFonts w:hint="eastAsia"/>
          <w:sz w:val="24"/>
          <w:szCs w:val="21"/>
        </w:rPr>
        <w:t>______</w:t>
      </w:r>
      <w:r>
        <w:rPr>
          <w:rFonts w:hint="eastAsia" w:hAnsiTheme="minorEastAsia"/>
          <w:sz w:val="24"/>
          <w:szCs w:val="21"/>
        </w:rPr>
        <w:t>项目采购活动提供本单位制造的货物（由本单位承担工程</w:t>
      </w:r>
      <w:r>
        <w:rPr>
          <w:rFonts w:hint="eastAsia"/>
          <w:sz w:val="24"/>
          <w:szCs w:val="21"/>
        </w:rPr>
        <w:t>/</w:t>
      </w:r>
      <w:r>
        <w:rPr>
          <w:rFonts w:hint="eastAsia" w:hAnsiTheme="minorEastAsia"/>
          <w:sz w:val="24"/>
          <w:szCs w:val="21"/>
        </w:rPr>
        <w:t>提供服务），或者提供其他残疾人福利性单位制造的货物（不包括使用非残疾人福利性单位注册商标的货物）。</w:t>
      </w:r>
    </w:p>
    <w:p w14:paraId="55083911">
      <w:pPr>
        <w:snapToGrid w:val="0"/>
        <w:spacing w:line="360" w:lineRule="auto"/>
        <w:ind w:firstLine="448" w:firstLineChars="200"/>
        <w:rPr>
          <w:sz w:val="24"/>
          <w:szCs w:val="21"/>
        </w:rPr>
      </w:pPr>
      <w:r>
        <w:rPr>
          <w:rFonts w:hint="eastAsia" w:hAnsiTheme="minorEastAsia"/>
          <w:sz w:val="24"/>
          <w:szCs w:val="21"/>
        </w:rPr>
        <w:t>本单位对上述声明的真实性负责。如有虚假，将依法承担相应责任。</w:t>
      </w:r>
    </w:p>
    <w:p w14:paraId="666F2701">
      <w:pPr>
        <w:snapToGrid w:val="0"/>
        <w:spacing w:line="360" w:lineRule="auto"/>
        <w:ind w:firstLine="448" w:firstLineChars="200"/>
        <w:rPr>
          <w:sz w:val="24"/>
          <w:szCs w:val="21"/>
        </w:rPr>
      </w:pPr>
    </w:p>
    <w:p w14:paraId="60094BC4">
      <w:pPr>
        <w:snapToGrid w:val="0"/>
        <w:spacing w:line="360" w:lineRule="auto"/>
        <w:ind w:firstLine="448" w:firstLineChars="200"/>
        <w:rPr>
          <w:sz w:val="24"/>
          <w:szCs w:val="21"/>
        </w:rPr>
      </w:pPr>
    </w:p>
    <w:p w14:paraId="3F96B850">
      <w:pPr>
        <w:snapToGrid w:val="0"/>
        <w:spacing w:line="360" w:lineRule="auto"/>
        <w:ind w:firstLine="448" w:firstLineChars="200"/>
        <w:jc w:val="left"/>
        <w:rPr>
          <w:sz w:val="24"/>
          <w:szCs w:val="21"/>
        </w:rPr>
      </w:pPr>
      <w:r>
        <w:rPr>
          <w:rFonts w:hint="eastAsia" w:hAnsiTheme="minorEastAsia"/>
          <w:sz w:val="24"/>
          <w:szCs w:val="21"/>
        </w:rPr>
        <w:t>投标人名称：</w:t>
      </w:r>
    </w:p>
    <w:p w14:paraId="0A799701">
      <w:pPr>
        <w:snapToGrid w:val="0"/>
        <w:spacing w:line="360" w:lineRule="auto"/>
        <w:ind w:firstLine="448" w:firstLineChars="200"/>
        <w:jc w:val="left"/>
        <w:rPr>
          <w:sz w:val="24"/>
          <w:szCs w:val="21"/>
        </w:rPr>
      </w:pPr>
    </w:p>
    <w:p w14:paraId="39DDEF6E">
      <w:pPr>
        <w:snapToGrid w:val="0"/>
        <w:spacing w:line="360" w:lineRule="auto"/>
        <w:ind w:firstLine="448" w:firstLineChars="200"/>
        <w:jc w:val="left"/>
        <w:rPr>
          <w:sz w:val="24"/>
          <w:szCs w:val="21"/>
        </w:rPr>
      </w:pPr>
      <w:r>
        <w:rPr>
          <w:rFonts w:hint="eastAsia" w:hAnsiTheme="minorEastAsia"/>
          <w:sz w:val="24"/>
          <w:szCs w:val="21"/>
        </w:rPr>
        <w:t>日期：年月日</w:t>
      </w:r>
    </w:p>
    <w:p w14:paraId="3D643949">
      <w:pPr>
        <w:snapToGrid w:val="0"/>
        <w:spacing w:line="360" w:lineRule="auto"/>
        <w:ind w:firstLine="448" w:firstLineChars="200"/>
        <w:jc w:val="left"/>
        <w:rPr>
          <w:sz w:val="24"/>
          <w:szCs w:val="21"/>
        </w:rPr>
      </w:pPr>
    </w:p>
    <w:p w14:paraId="55B48ABC">
      <w:pPr>
        <w:snapToGrid w:val="0"/>
        <w:spacing w:line="360" w:lineRule="auto"/>
        <w:ind w:firstLine="448" w:firstLineChars="200"/>
        <w:jc w:val="left"/>
        <w:rPr>
          <w:sz w:val="24"/>
          <w:szCs w:val="21"/>
        </w:rPr>
      </w:pPr>
    </w:p>
    <w:p w14:paraId="61F1F996">
      <w:pPr>
        <w:snapToGrid w:val="0"/>
        <w:spacing w:line="360" w:lineRule="auto"/>
        <w:ind w:firstLine="448" w:firstLineChars="200"/>
        <w:rPr>
          <w:sz w:val="24"/>
          <w:szCs w:val="21"/>
        </w:rPr>
      </w:pPr>
      <w:r>
        <w:rPr>
          <w:rFonts w:hint="eastAsia" w:hAnsiTheme="minorEastAsia"/>
          <w:sz w:val="24"/>
          <w:szCs w:val="21"/>
        </w:rPr>
        <w:t>注：</w:t>
      </w:r>
    </w:p>
    <w:p w14:paraId="7A0ACA62">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46A175AF">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2B0CCEA3">
      <w:pPr>
        <w:widowControl/>
        <w:jc w:val="left"/>
        <w:rPr>
          <w:b/>
          <w:sz w:val="24"/>
        </w:rPr>
      </w:pPr>
      <w:r>
        <w:rPr>
          <w:b/>
          <w:sz w:val="24"/>
        </w:rPr>
        <w:br w:type="page"/>
      </w:r>
    </w:p>
    <w:p w14:paraId="456E884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555A912E">
      <w:pPr>
        <w:spacing w:line="560" w:lineRule="exact"/>
        <w:jc w:val="left"/>
        <w:rPr>
          <w:sz w:val="28"/>
        </w:rPr>
      </w:pPr>
    </w:p>
    <w:p w14:paraId="5CA587C3">
      <w:pPr>
        <w:spacing w:line="560" w:lineRule="exact"/>
        <w:jc w:val="left"/>
        <w:rPr>
          <w:sz w:val="28"/>
        </w:rPr>
      </w:pPr>
    </w:p>
    <w:p w14:paraId="6A7FAB29">
      <w:pPr>
        <w:spacing w:line="560" w:lineRule="exact"/>
        <w:jc w:val="left"/>
        <w:rPr>
          <w:sz w:val="28"/>
        </w:rPr>
      </w:pPr>
    </w:p>
    <w:p w14:paraId="2BE9EA30">
      <w:pPr>
        <w:spacing w:line="560" w:lineRule="exact"/>
        <w:jc w:val="left"/>
        <w:rPr>
          <w:sz w:val="28"/>
        </w:rPr>
      </w:pPr>
    </w:p>
    <w:p w14:paraId="353F75E8">
      <w:pPr>
        <w:spacing w:line="560" w:lineRule="exact"/>
        <w:jc w:val="left"/>
        <w:rPr>
          <w:sz w:val="28"/>
        </w:rPr>
      </w:pPr>
    </w:p>
    <w:p w14:paraId="7340FCD6">
      <w:pPr>
        <w:spacing w:line="560" w:lineRule="exact"/>
        <w:jc w:val="left"/>
        <w:rPr>
          <w:sz w:val="28"/>
        </w:rPr>
      </w:pPr>
    </w:p>
    <w:p w14:paraId="3959BF32">
      <w:pPr>
        <w:spacing w:line="560" w:lineRule="exact"/>
        <w:jc w:val="left"/>
        <w:rPr>
          <w:sz w:val="28"/>
        </w:rPr>
      </w:pPr>
    </w:p>
    <w:p w14:paraId="4CF12D78">
      <w:pPr>
        <w:spacing w:line="560" w:lineRule="exact"/>
        <w:jc w:val="left"/>
        <w:rPr>
          <w:sz w:val="28"/>
        </w:rPr>
      </w:pPr>
    </w:p>
    <w:p w14:paraId="2AA60A87">
      <w:pPr>
        <w:spacing w:line="560" w:lineRule="exact"/>
        <w:jc w:val="left"/>
        <w:rPr>
          <w:sz w:val="28"/>
        </w:rPr>
      </w:pPr>
    </w:p>
    <w:p w14:paraId="1A1DDFAD">
      <w:pPr>
        <w:spacing w:line="560" w:lineRule="exact"/>
        <w:jc w:val="left"/>
        <w:rPr>
          <w:sz w:val="28"/>
        </w:rPr>
      </w:pPr>
    </w:p>
    <w:p w14:paraId="4DFB0504">
      <w:pPr>
        <w:spacing w:line="560" w:lineRule="exact"/>
        <w:jc w:val="left"/>
        <w:rPr>
          <w:sz w:val="28"/>
        </w:rPr>
      </w:pPr>
    </w:p>
    <w:p w14:paraId="374CF93A">
      <w:pPr>
        <w:spacing w:line="560" w:lineRule="exact"/>
        <w:jc w:val="left"/>
        <w:rPr>
          <w:sz w:val="28"/>
        </w:rPr>
      </w:pPr>
    </w:p>
    <w:p w14:paraId="18B67AA9">
      <w:pPr>
        <w:spacing w:line="560" w:lineRule="exact"/>
        <w:jc w:val="left"/>
        <w:rPr>
          <w:sz w:val="28"/>
        </w:rPr>
      </w:pPr>
    </w:p>
    <w:p w14:paraId="0B3DDBF2">
      <w:pPr>
        <w:spacing w:line="560" w:lineRule="exact"/>
        <w:jc w:val="left"/>
        <w:rPr>
          <w:sz w:val="28"/>
        </w:rPr>
      </w:pPr>
    </w:p>
    <w:p w14:paraId="035E72B6">
      <w:pPr>
        <w:spacing w:line="560" w:lineRule="exact"/>
        <w:jc w:val="left"/>
        <w:rPr>
          <w:sz w:val="28"/>
        </w:rPr>
      </w:pPr>
    </w:p>
    <w:p w14:paraId="01CD0ED2">
      <w:pPr>
        <w:spacing w:line="560" w:lineRule="exact"/>
        <w:jc w:val="left"/>
        <w:rPr>
          <w:sz w:val="28"/>
        </w:rPr>
      </w:pPr>
    </w:p>
    <w:p w14:paraId="62ABC427">
      <w:pPr>
        <w:spacing w:line="560" w:lineRule="exact"/>
        <w:jc w:val="left"/>
        <w:rPr>
          <w:sz w:val="28"/>
        </w:rPr>
      </w:pPr>
    </w:p>
    <w:p w14:paraId="772D7257">
      <w:pPr>
        <w:spacing w:line="560" w:lineRule="exact"/>
        <w:jc w:val="left"/>
        <w:rPr>
          <w:sz w:val="28"/>
        </w:rPr>
      </w:pPr>
    </w:p>
    <w:p w14:paraId="212F66BB">
      <w:pPr>
        <w:spacing w:line="560" w:lineRule="exact"/>
        <w:jc w:val="left"/>
        <w:rPr>
          <w:sz w:val="28"/>
        </w:rPr>
      </w:pPr>
    </w:p>
    <w:p w14:paraId="4D4DF1E1">
      <w:pPr>
        <w:spacing w:line="560" w:lineRule="exact"/>
        <w:jc w:val="left"/>
        <w:rPr>
          <w:sz w:val="28"/>
        </w:rPr>
      </w:pPr>
    </w:p>
    <w:p w14:paraId="6294133F">
      <w:pPr>
        <w:spacing w:line="560" w:lineRule="exact"/>
        <w:jc w:val="left"/>
        <w:rPr>
          <w:sz w:val="28"/>
        </w:rPr>
      </w:pPr>
    </w:p>
    <w:p w14:paraId="49818565">
      <w:pPr>
        <w:spacing w:line="560" w:lineRule="exact"/>
        <w:jc w:val="left"/>
        <w:rPr>
          <w:sz w:val="28"/>
        </w:rPr>
      </w:pPr>
    </w:p>
    <w:p w14:paraId="4CF39FF0">
      <w:pPr>
        <w:spacing w:line="560" w:lineRule="exact"/>
        <w:jc w:val="left"/>
        <w:rPr>
          <w:sz w:val="28"/>
        </w:rPr>
      </w:pPr>
    </w:p>
    <w:p w14:paraId="369FFD58">
      <w:pPr>
        <w:spacing w:line="560" w:lineRule="exact"/>
        <w:jc w:val="left"/>
        <w:rPr>
          <w:b/>
          <w:sz w:val="24"/>
        </w:rPr>
      </w:pPr>
      <w:r>
        <w:rPr>
          <w:b/>
          <w:sz w:val="24"/>
        </w:rPr>
        <w:t>附件1</w:t>
      </w:r>
      <w:r>
        <w:rPr>
          <w:rFonts w:hint="eastAsia"/>
          <w:b/>
          <w:sz w:val="24"/>
        </w:rPr>
        <w:t>1</w:t>
      </w:r>
    </w:p>
    <w:p w14:paraId="0ABCA8D1">
      <w:pPr>
        <w:spacing w:line="560" w:lineRule="exact"/>
        <w:jc w:val="center"/>
        <w:rPr>
          <w:b/>
          <w:sz w:val="24"/>
        </w:rPr>
      </w:pPr>
      <w:r>
        <w:rPr>
          <w:b/>
          <w:sz w:val="24"/>
        </w:rPr>
        <w:t>管理大纲</w:t>
      </w:r>
    </w:p>
    <w:p w14:paraId="1F110A14">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449EB0F6">
      <w:pPr>
        <w:spacing w:line="560" w:lineRule="exact"/>
        <w:ind w:firstLine="672" w:firstLineChars="300"/>
        <w:jc w:val="left"/>
        <w:rPr>
          <w:sz w:val="24"/>
        </w:rPr>
      </w:pPr>
      <w:r>
        <w:rPr>
          <w:sz w:val="24"/>
        </w:rPr>
        <w:t>投标人将专项服务委托专业公司承担的，应当进行说明。</w:t>
      </w:r>
    </w:p>
    <w:p w14:paraId="3A1B0E36">
      <w:pPr>
        <w:spacing w:line="560" w:lineRule="exact"/>
        <w:ind w:firstLine="672" w:firstLineChars="300"/>
        <w:jc w:val="left"/>
        <w:rPr>
          <w:sz w:val="24"/>
        </w:rPr>
      </w:pPr>
      <w:r>
        <w:rPr>
          <w:sz w:val="24"/>
        </w:rPr>
        <w:t>投标人认为必需的其他内容。</w:t>
      </w:r>
    </w:p>
    <w:p w14:paraId="03C7818D">
      <w:pPr>
        <w:spacing w:line="560" w:lineRule="exact"/>
        <w:jc w:val="left"/>
        <w:rPr>
          <w:sz w:val="28"/>
        </w:rPr>
      </w:pPr>
    </w:p>
    <w:p w14:paraId="681C5D01">
      <w:pPr>
        <w:spacing w:line="560" w:lineRule="exact"/>
        <w:jc w:val="left"/>
        <w:rPr>
          <w:sz w:val="28"/>
        </w:rPr>
      </w:pPr>
    </w:p>
    <w:p w14:paraId="251E1CC8">
      <w:pPr>
        <w:spacing w:line="560" w:lineRule="exact"/>
        <w:jc w:val="left"/>
        <w:rPr>
          <w:sz w:val="28"/>
        </w:rPr>
      </w:pPr>
    </w:p>
    <w:p w14:paraId="0B775651">
      <w:pPr>
        <w:spacing w:line="560" w:lineRule="exact"/>
        <w:jc w:val="left"/>
        <w:rPr>
          <w:sz w:val="28"/>
        </w:rPr>
      </w:pPr>
    </w:p>
    <w:p w14:paraId="50800FFF">
      <w:pPr>
        <w:spacing w:line="560" w:lineRule="exact"/>
        <w:jc w:val="left"/>
        <w:rPr>
          <w:sz w:val="28"/>
        </w:rPr>
      </w:pPr>
    </w:p>
    <w:p w14:paraId="2AB99FF1">
      <w:pPr>
        <w:spacing w:line="560" w:lineRule="exact"/>
        <w:jc w:val="left"/>
        <w:rPr>
          <w:sz w:val="28"/>
        </w:rPr>
      </w:pPr>
    </w:p>
    <w:p w14:paraId="16BB33D1">
      <w:pPr>
        <w:spacing w:line="560" w:lineRule="exact"/>
        <w:jc w:val="left"/>
        <w:rPr>
          <w:sz w:val="28"/>
        </w:rPr>
      </w:pPr>
    </w:p>
    <w:p w14:paraId="78EF7E6E">
      <w:pPr>
        <w:spacing w:line="560" w:lineRule="exact"/>
        <w:jc w:val="left"/>
        <w:rPr>
          <w:sz w:val="28"/>
        </w:rPr>
      </w:pPr>
    </w:p>
    <w:p w14:paraId="5E54E4F2">
      <w:pPr>
        <w:spacing w:line="560" w:lineRule="exact"/>
        <w:jc w:val="left"/>
        <w:rPr>
          <w:sz w:val="28"/>
        </w:rPr>
      </w:pPr>
    </w:p>
    <w:p w14:paraId="6CF1A93B">
      <w:pPr>
        <w:spacing w:line="560" w:lineRule="exact"/>
        <w:jc w:val="left"/>
        <w:rPr>
          <w:sz w:val="28"/>
        </w:rPr>
      </w:pPr>
    </w:p>
    <w:p w14:paraId="57197F04">
      <w:pPr>
        <w:spacing w:line="360" w:lineRule="auto"/>
        <w:ind w:right="84"/>
        <w:rPr>
          <w:sz w:val="24"/>
        </w:rPr>
      </w:pPr>
      <w:r>
        <w:rPr>
          <w:sz w:val="24"/>
        </w:rPr>
        <w:t>投标人名称：</w:t>
      </w:r>
    </w:p>
    <w:p w14:paraId="7CFCACAE">
      <w:pPr>
        <w:spacing w:line="360" w:lineRule="auto"/>
        <w:ind w:right="84" w:firstLine="224" w:firstLineChars="100"/>
        <w:rPr>
          <w:sz w:val="24"/>
        </w:rPr>
      </w:pPr>
    </w:p>
    <w:p w14:paraId="548E5A59">
      <w:pPr>
        <w:spacing w:line="360" w:lineRule="auto"/>
        <w:ind w:right="84"/>
        <w:rPr>
          <w:position w:val="-40"/>
          <w:sz w:val="24"/>
        </w:rPr>
      </w:pPr>
      <w:r>
        <w:rPr>
          <w:sz w:val="24"/>
        </w:rPr>
        <w:t>日期：</w:t>
      </w:r>
    </w:p>
    <w:p w14:paraId="1CC61252">
      <w:pPr>
        <w:spacing w:line="560" w:lineRule="exact"/>
        <w:jc w:val="left"/>
        <w:rPr>
          <w:sz w:val="28"/>
        </w:rPr>
      </w:pPr>
    </w:p>
    <w:p w14:paraId="01D86443">
      <w:pPr>
        <w:spacing w:line="560" w:lineRule="exact"/>
        <w:jc w:val="left"/>
        <w:rPr>
          <w:sz w:val="28"/>
        </w:rPr>
      </w:pPr>
    </w:p>
    <w:p w14:paraId="52B09893">
      <w:pPr>
        <w:spacing w:line="560" w:lineRule="exact"/>
        <w:jc w:val="left"/>
        <w:rPr>
          <w:sz w:val="28"/>
        </w:rPr>
      </w:pPr>
    </w:p>
    <w:p w14:paraId="4BB90809">
      <w:pPr>
        <w:spacing w:line="560" w:lineRule="exact"/>
        <w:jc w:val="left"/>
        <w:rPr>
          <w:sz w:val="28"/>
        </w:rPr>
      </w:pPr>
    </w:p>
    <w:p w14:paraId="27590458">
      <w:pPr>
        <w:spacing w:line="560" w:lineRule="exact"/>
        <w:jc w:val="left"/>
        <w:rPr>
          <w:sz w:val="28"/>
        </w:rPr>
      </w:pPr>
    </w:p>
    <w:p w14:paraId="367F6863">
      <w:pPr>
        <w:spacing w:line="560" w:lineRule="exact"/>
        <w:jc w:val="left"/>
        <w:rPr>
          <w:sz w:val="28"/>
        </w:rPr>
      </w:pPr>
    </w:p>
    <w:p w14:paraId="37CBDE43">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14BCD29C">
      <w:pPr>
        <w:spacing w:line="480" w:lineRule="auto"/>
        <w:jc w:val="center"/>
        <w:rPr>
          <w:b/>
          <w:sz w:val="30"/>
        </w:rPr>
      </w:pPr>
      <w:r>
        <w:rPr>
          <w:b/>
          <w:color w:val="000000"/>
          <w:sz w:val="24"/>
        </w:rPr>
        <w:t>项目负责人资格审查表</w:t>
      </w:r>
    </w:p>
    <w:tbl>
      <w:tblPr>
        <w:tblStyle w:val="20"/>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31B0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DCB6ED9">
            <w:pPr>
              <w:spacing w:line="360" w:lineRule="auto"/>
              <w:ind w:right="84"/>
              <w:jc w:val="center"/>
              <w:rPr>
                <w:position w:val="-36"/>
                <w:sz w:val="24"/>
              </w:rPr>
            </w:pPr>
            <w:r>
              <w:rPr>
                <w:position w:val="-36"/>
                <w:sz w:val="24"/>
              </w:rPr>
              <w:t>姓名</w:t>
            </w:r>
          </w:p>
        </w:tc>
        <w:tc>
          <w:tcPr>
            <w:tcW w:w="1396" w:type="dxa"/>
            <w:gridSpan w:val="2"/>
          </w:tcPr>
          <w:p w14:paraId="36B8354F">
            <w:pPr>
              <w:spacing w:line="360" w:lineRule="auto"/>
              <w:ind w:right="84"/>
              <w:jc w:val="center"/>
              <w:rPr>
                <w:position w:val="-36"/>
                <w:sz w:val="24"/>
              </w:rPr>
            </w:pPr>
          </w:p>
        </w:tc>
        <w:tc>
          <w:tcPr>
            <w:tcW w:w="1449" w:type="dxa"/>
            <w:gridSpan w:val="2"/>
          </w:tcPr>
          <w:p w14:paraId="7A6299C5">
            <w:pPr>
              <w:spacing w:line="360" w:lineRule="auto"/>
              <w:ind w:right="84"/>
              <w:jc w:val="center"/>
              <w:rPr>
                <w:position w:val="-36"/>
                <w:sz w:val="24"/>
              </w:rPr>
            </w:pPr>
            <w:r>
              <w:rPr>
                <w:position w:val="-36"/>
                <w:sz w:val="24"/>
              </w:rPr>
              <w:t>性别</w:t>
            </w:r>
          </w:p>
        </w:tc>
        <w:tc>
          <w:tcPr>
            <w:tcW w:w="1894" w:type="dxa"/>
            <w:gridSpan w:val="3"/>
          </w:tcPr>
          <w:p w14:paraId="135510BC">
            <w:pPr>
              <w:spacing w:line="360" w:lineRule="auto"/>
              <w:ind w:right="84"/>
              <w:jc w:val="center"/>
              <w:rPr>
                <w:position w:val="-36"/>
                <w:sz w:val="24"/>
              </w:rPr>
            </w:pPr>
          </w:p>
        </w:tc>
        <w:tc>
          <w:tcPr>
            <w:tcW w:w="1426" w:type="dxa"/>
            <w:gridSpan w:val="2"/>
          </w:tcPr>
          <w:p w14:paraId="36E5A21D">
            <w:pPr>
              <w:spacing w:line="360" w:lineRule="auto"/>
              <w:ind w:right="84"/>
              <w:jc w:val="center"/>
              <w:rPr>
                <w:position w:val="-36"/>
                <w:sz w:val="24"/>
              </w:rPr>
            </w:pPr>
            <w:r>
              <w:rPr>
                <w:position w:val="-36"/>
                <w:sz w:val="24"/>
              </w:rPr>
              <w:t>年龄</w:t>
            </w:r>
          </w:p>
        </w:tc>
        <w:tc>
          <w:tcPr>
            <w:tcW w:w="1290" w:type="dxa"/>
          </w:tcPr>
          <w:p w14:paraId="72159D4C">
            <w:pPr>
              <w:spacing w:line="360" w:lineRule="auto"/>
              <w:ind w:right="84"/>
              <w:jc w:val="center"/>
              <w:rPr>
                <w:position w:val="-36"/>
                <w:sz w:val="24"/>
              </w:rPr>
            </w:pPr>
          </w:p>
        </w:tc>
      </w:tr>
      <w:tr w14:paraId="109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8D509CB">
            <w:pPr>
              <w:spacing w:line="360" w:lineRule="auto"/>
              <w:ind w:right="84"/>
              <w:jc w:val="center"/>
              <w:rPr>
                <w:position w:val="-36"/>
                <w:sz w:val="24"/>
              </w:rPr>
            </w:pPr>
            <w:r>
              <w:rPr>
                <w:position w:val="-36"/>
                <w:sz w:val="24"/>
              </w:rPr>
              <w:t>职称</w:t>
            </w:r>
          </w:p>
        </w:tc>
        <w:tc>
          <w:tcPr>
            <w:tcW w:w="1396" w:type="dxa"/>
            <w:gridSpan w:val="2"/>
          </w:tcPr>
          <w:p w14:paraId="3073F5BD">
            <w:pPr>
              <w:spacing w:line="360" w:lineRule="auto"/>
              <w:ind w:right="84"/>
              <w:jc w:val="center"/>
              <w:rPr>
                <w:position w:val="-36"/>
                <w:sz w:val="24"/>
              </w:rPr>
            </w:pPr>
          </w:p>
        </w:tc>
        <w:tc>
          <w:tcPr>
            <w:tcW w:w="1449" w:type="dxa"/>
            <w:gridSpan w:val="2"/>
          </w:tcPr>
          <w:p w14:paraId="6FF58FA9">
            <w:pPr>
              <w:spacing w:line="360" w:lineRule="auto"/>
              <w:ind w:right="84"/>
              <w:jc w:val="center"/>
              <w:rPr>
                <w:position w:val="-36"/>
                <w:sz w:val="24"/>
              </w:rPr>
            </w:pPr>
            <w:r>
              <w:rPr>
                <w:position w:val="-36"/>
                <w:sz w:val="24"/>
              </w:rPr>
              <w:t>毕业学校</w:t>
            </w:r>
          </w:p>
        </w:tc>
        <w:tc>
          <w:tcPr>
            <w:tcW w:w="1894" w:type="dxa"/>
            <w:gridSpan w:val="3"/>
          </w:tcPr>
          <w:p w14:paraId="0F6F6E71">
            <w:pPr>
              <w:spacing w:line="360" w:lineRule="auto"/>
              <w:ind w:right="84"/>
              <w:jc w:val="center"/>
              <w:rPr>
                <w:position w:val="-36"/>
                <w:sz w:val="24"/>
              </w:rPr>
            </w:pPr>
          </w:p>
        </w:tc>
        <w:tc>
          <w:tcPr>
            <w:tcW w:w="1426" w:type="dxa"/>
            <w:gridSpan w:val="2"/>
          </w:tcPr>
          <w:p w14:paraId="628BE5A5">
            <w:pPr>
              <w:spacing w:line="360" w:lineRule="auto"/>
              <w:ind w:right="84"/>
              <w:jc w:val="center"/>
              <w:rPr>
                <w:position w:val="-36"/>
                <w:sz w:val="24"/>
              </w:rPr>
            </w:pPr>
            <w:r>
              <w:rPr>
                <w:position w:val="-36"/>
                <w:sz w:val="24"/>
              </w:rPr>
              <w:t>毕业时间</w:t>
            </w:r>
          </w:p>
        </w:tc>
        <w:tc>
          <w:tcPr>
            <w:tcW w:w="1290" w:type="dxa"/>
          </w:tcPr>
          <w:p w14:paraId="30CF358B">
            <w:pPr>
              <w:spacing w:line="360" w:lineRule="auto"/>
              <w:ind w:right="84"/>
              <w:jc w:val="center"/>
              <w:rPr>
                <w:position w:val="-36"/>
                <w:sz w:val="24"/>
              </w:rPr>
            </w:pPr>
          </w:p>
        </w:tc>
      </w:tr>
      <w:tr w14:paraId="06F6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4ABE967">
            <w:pPr>
              <w:spacing w:line="360" w:lineRule="auto"/>
              <w:ind w:right="84"/>
              <w:jc w:val="center"/>
              <w:rPr>
                <w:position w:val="-36"/>
                <w:sz w:val="24"/>
              </w:rPr>
            </w:pPr>
            <w:r>
              <w:rPr>
                <w:position w:val="-36"/>
                <w:sz w:val="24"/>
              </w:rPr>
              <w:t>所学专业</w:t>
            </w:r>
          </w:p>
        </w:tc>
        <w:tc>
          <w:tcPr>
            <w:tcW w:w="1396" w:type="dxa"/>
            <w:gridSpan w:val="2"/>
          </w:tcPr>
          <w:p w14:paraId="7A9B18E5">
            <w:pPr>
              <w:spacing w:line="360" w:lineRule="auto"/>
              <w:ind w:right="84"/>
              <w:jc w:val="center"/>
              <w:rPr>
                <w:position w:val="-36"/>
                <w:sz w:val="24"/>
              </w:rPr>
            </w:pPr>
          </w:p>
        </w:tc>
        <w:tc>
          <w:tcPr>
            <w:tcW w:w="1449" w:type="dxa"/>
            <w:gridSpan w:val="2"/>
          </w:tcPr>
          <w:p w14:paraId="082AB367">
            <w:pPr>
              <w:spacing w:line="360" w:lineRule="auto"/>
              <w:ind w:right="84"/>
              <w:jc w:val="center"/>
              <w:rPr>
                <w:position w:val="-36"/>
                <w:sz w:val="24"/>
              </w:rPr>
            </w:pPr>
            <w:r>
              <w:rPr>
                <w:position w:val="-36"/>
                <w:sz w:val="24"/>
              </w:rPr>
              <w:t>最高学历</w:t>
            </w:r>
          </w:p>
        </w:tc>
        <w:tc>
          <w:tcPr>
            <w:tcW w:w="1894" w:type="dxa"/>
            <w:gridSpan w:val="3"/>
          </w:tcPr>
          <w:p w14:paraId="490BA7F0">
            <w:pPr>
              <w:spacing w:line="360" w:lineRule="auto"/>
              <w:ind w:right="84"/>
              <w:jc w:val="center"/>
              <w:rPr>
                <w:position w:val="-36"/>
                <w:sz w:val="24"/>
              </w:rPr>
            </w:pPr>
          </w:p>
        </w:tc>
        <w:tc>
          <w:tcPr>
            <w:tcW w:w="1426" w:type="dxa"/>
            <w:gridSpan w:val="2"/>
          </w:tcPr>
          <w:p w14:paraId="00E49A6E">
            <w:pPr>
              <w:spacing w:line="360" w:lineRule="auto"/>
              <w:ind w:right="84"/>
              <w:jc w:val="center"/>
              <w:rPr>
                <w:position w:val="-36"/>
                <w:sz w:val="24"/>
              </w:rPr>
            </w:pPr>
            <w:r>
              <w:rPr>
                <w:spacing w:val="-12"/>
                <w:position w:val="-36"/>
                <w:sz w:val="24"/>
              </w:rPr>
              <w:t>联系电话</w:t>
            </w:r>
          </w:p>
        </w:tc>
        <w:tc>
          <w:tcPr>
            <w:tcW w:w="1290" w:type="dxa"/>
          </w:tcPr>
          <w:p w14:paraId="2BA56BB2">
            <w:pPr>
              <w:spacing w:line="360" w:lineRule="auto"/>
              <w:ind w:right="84"/>
              <w:jc w:val="center"/>
              <w:rPr>
                <w:position w:val="-36"/>
                <w:sz w:val="24"/>
              </w:rPr>
            </w:pPr>
          </w:p>
        </w:tc>
      </w:tr>
      <w:tr w14:paraId="1B5E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A65AF79">
            <w:pPr>
              <w:spacing w:line="360" w:lineRule="auto"/>
              <w:ind w:right="84"/>
              <w:jc w:val="center"/>
              <w:rPr>
                <w:spacing w:val="-28"/>
                <w:position w:val="-36"/>
                <w:sz w:val="24"/>
              </w:rPr>
            </w:pPr>
            <w:r>
              <w:rPr>
                <w:position w:val="-36"/>
                <w:sz w:val="24"/>
              </w:rPr>
              <w:t>所获证书及编号</w:t>
            </w:r>
          </w:p>
        </w:tc>
        <w:tc>
          <w:tcPr>
            <w:tcW w:w="1951" w:type="dxa"/>
            <w:gridSpan w:val="3"/>
          </w:tcPr>
          <w:p w14:paraId="55F5E03D">
            <w:pPr>
              <w:spacing w:line="360" w:lineRule="auto"/>
              <w:ind w:right="84"/>
              <w:jc w:val="center"/>
              <w:rPr>
                <w:position w:val="-36"/>
                <w:sz w:val="24"/>
              </w:rPr>
            </w:pPr>
          </w:p>
        </w:tc>
        <w:tc>
          <w:tcPr>
            <w:tcW w:w="3138" w:type="dxa"/>
            <w:gridSpan w:val="4"/>
          </w:tcPr>
          <w:p w14:paraId="11666F8F">
            <w:pPr>
              <w:spacing w:line="560" w:lineRule="exact"/>
              <w:jc w:val="center"/>
              <w:rPr>
                <w:sz w:val="24"/>
              </w:rPr>
            </w:pPr>
            <w:r>
              <w:rPr>
                <w:sz w:val="24"/>
              </w:rPr>
              <w:t>从事物业管理</w:t>
            </w:r>
          </w:p>
          <w:p w14:paraId="3F231F7D">
            <w:pPr>
              <w:spacing w:line="360" w:lineRule="auto"/>
              <w:ind w:right="84"/>
              <w:jc w:val="center"/>
              <w:rPr>
                <w:position w:val="-36"/>
                <w:sz w:val="24"/>
              </w:rPr>
            </w:pPr>
            <w:r>
              <w:rPr>
                <w:sz w:val="24"/>
              </w:rPr>
              <w:t>工作年限</w:t>
            </w:r>
          </w:p>
        </w:tc>
        <w:tc>
          <w:tcPr>
            <w:tcW w:w="1472" w:type="dxa"/>
            <w:gridSpan w:val="2"/>
          </w:tcPr>
          <w:p w14:paraId="08893172">
            <w:pPr>
              <w:spacing w:line="360" w:lineRule="auto"/>
              <w:ind w:right="84"/>
              <w:jc w:val="center"/>
              <w:rPr>
                <w:position w:val="-36"/>
                <w:sz w:val="24"/>
              </w:rPr>
            </w:pPr>
          </w:p>
        </w:tc>
      </w:tr>
      <w:tr w14:paraId="52C1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96ED128">
            <w:pPr>
              <w:spacing w:line="360" w:lineRule="auto"/>
              <w:ind w:right="84"/>
              <w:jc w:val="center"/>
              <w:rPr>
                <w:position w:val="-36"/>
                <w:sz w:val="24"/>
              </w:rPr>
            </w:pPr>
            <w:r>
              <w:rPr>
                <w:position w:val="-36"/>
                <w:sz w:val="24"/>
              </w:rPr>
              <w:t>近三年来的主要工作业绩及担任的主要工作经历</w:t>
            </w:r>
          </w:p>
        </w:tc>
      </w:tr>
      <w:tr w14:paraId="7780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5EA9336">
            <w:pPr>
              <w:spacing w:line="360" w:lineRule="auto"/>
              <w:ind w:right="84"/>
              <w:rPr>
                <w:position w:val="-36"/>
                <w:sz w:val="24"/>
              </w:rPr>
            </w:pPr>
            <w:r>
              <w:rPr>
                <w:position w:val="-36"/>
                <w:sz w:val="24"/>
              </w:rPr>
              <w:t>时间</w:t>
            </w:r>
          </w:p>
        </w:tc>
        <w:tc>
          <w:tcPr>
            <w:tcW w:w="1394" w:type="dxa"/>
            <w:gridSpan w:val="2"/>
          </w:tcPr>
          <w:p w14:paraId="78A50232">
            <w:pPr>
              <w:spacing w:line="360" w:lineRule="auto"/>
              <w:ind w:right="84"/>
              <w:jc w:val="center"/>
              <w:rPr>
                <w:position w:val="-36"/>
                <w:sz w:val="24"/>
              </w:rPr>
            </w:pPr>
            <w:r>
              <w:rPr>
                <w:position w:val="-36"/>
                <w:sz w:val="24"/>
              </w:rPr>
              <w:t>地点</w:t>
            </w:r>
          </w:p>
        </w:tc>
        <w:tc>
          <w:tcPr>
            <w:tcW w:w="1445" w:type="dxa"/>
            <w:gridSpan w:val="2"/>
          </w:tcPr>
          <w:p w14:paraId="1CFE63A8">
            <w:pPr>
              <w:spacing w:line="360" w:lineRule="auto"/>
              <w:ind w:right="84"/>
              <w:jc w:val="center"/>
              <w:rPr>
                <w:position w:val="-36"/>
                <w:sz w:val="24"/>
              </w:rPr>
            </w:pPr>
            <w:r>
              <w:rPr>
                <w:position w:val="-36"/>
                <w:sz w:val="24"/>
              </w:rPr>
              <w:t>单位</w:t>
            </w:r>
          </w:p>
        </w:tc>
        <w:tc>
          <w:tcPr>
            <w:tcW w:w="944" w:type="dxa"/>
            <w:gridSpan w:val="2"/>
          </w:tcPr>
          <w:p w14:paraId="7979237B">
            <w:pPr>
              <w:spacing w:line="360" w:lineRule="auto"/>
              <w:ind w:right="84"/>
              <w:jc w:val="center"/>
              <w:rPr>
                <w:position w:val="-36"/>
                <w:sz w:val="24"/>
              </w:rPr>
            </w:pPr>
            <w:r>
              <w:rPr>
                <w:position w:val="-36"/>
                <w:sz w:val="24"/>
              </w:rPr>
              <w:t>职务</w:t>
            </w:r>
          </w:p>
        </w:tc>
        <w:tc>
          <w:tcPr>
            <w:tcW w:w="4172" w:type="dxa"/>
            <w:gridSpan w:val="5"/>
          </w:tcPr>
          <w:p w14:paraId="03123964">
            <w:pPr>
              <w:spacing w:line="360" w:lineRule="auto"/>
              <w:ind w:right="84"/>
              <w:jc w:val="center"/>
              <w:rPr>
                <w:position w:val="-36"/>
                <w:sz w:val="24"/>
              </w:rPr>
            </w:pPr>
            <w:r>
              <w:rPr>
                <w:position w:val="-36"/>
                <w:sz w:val="24"/>
              </w:rPr>
              <w:t>主要工作</w:t>
            </w:r>
          </w:p>
        </w:tc>
      </w:tr>
      <w:tr w14:paraId="0E38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CB08993">
            <w:pPr>
              <w:spacing w:line="360" w:lineRule="auto"/>
              <w:ind w:right="84"/>
              <w:rPr>
                <w:position w:val="-36"/>
                <w:sz w:val="24"/>
              </w:rPr>
            </w:pPr>
          </w:p>
          <w:p w14:paraId="38F25FD8">
            <w:pPr>
              <w:spacing w:line="360" w:lineRule="auto"/>
              <w:ind w:right="84"/>
              <w:rPr>
                <w:position w:val="-36"/>
                <w:sz w:val="24"/>
              </w:rPr>
            </w:pPr>
          </w:p>
          <w:p w14:paraId="6860C599">
            <w:pPr>
              <w:spacing w:line="360" w:lineRule="auto"/>
              <w:ind w:right="84"/>
              <w:rPr>
                <w:position w:val="-36"/>
                <w:sz w:val="24"/>
              </w:rPr>
            </w:pPr>
          </w:p>
          <w:p w14:paraId="0F03636F">
            <w:pPr>
              <w:spacing w:line="360" w:lineRule="auto"/>
              <w:ind w:right="84"/>
              <w:rPr>
                <w:position w:val="-36"/>
                <w:sz w:val="24"/>
              </w:rPr>
            </w:pPr>
          </w:p>
          <w:p w14:paraId="74DE5500">
            <w:pPr>
              <w:spacing w:line="360" w:lineRule="auto"/>
              <w:ind w:right="84"/>
              <w:rPr>
                <w:position w:val="-36"/>
                <w:sz w:val="24"/>
              </w:rPr>
            </w:pPr>
          </w:p>
        </w:tc>
        <w:tc>
          <w:tcPr>
            <w:tcW w:w="1394" w:type="dxa"/>
            <w:gridSpan w:val="2"/>
          </w:tcPr>
          <w:p w14:paraId="17CADE0B">
            <w:pPr>
              <w:spacing w:line="360" w:lineRule="auto"/>
              <w:ind w:right="84"/>
              <w:rPr>
                <w:position w:val="-36"/>
                <w:sz w:val="24"/>
              </w:rPr>
            </w:pPr>
          </w:p>
        </w:tc>
        <w:tc>
          <w:tcPr>
            <w:tcW w:w="1445" w:type="dxa"/>
            <w:gridSpan w:val="2"/>
          </w:tcPr>
          <w:p w14:paraId="0E42C9CE">
            <w:pPr>
              <w:spacing w:line="360" w:lineRule="auto"/>
              <w:ind w:right="84"/>
              <w:rPr>
                <w:position w:val="-36"/>
                <w:sz w:val="24"/>
              </w:rPr>
            </w:pPr>
          </w:p>
        </w:tc>
        <w:tc>
          <w:tcPr>
            <w:tcW w:w="944" w:type="dxa"/>
            <w:gridSpan w:val="2"/>
          </w:tcPr>
          <w:p w14:paraId="181C6992">
            <w:pPr>
              <w:spacing w:line="360" w:lineRule="auto"/>
              <w:ind w:right="84"/>
              <w:rPr>
                <w:position w:val="-36"/>
                <w:sz w:val="24"/>
              </w:rPr>
            </w:pPr>
          </w:p>
        </w:tc>
        <w:tc>
          <w:tcPr>
            <w:tcW w:w="4172" w:type="dxa"/>
            <w:gridSpan w:val="5"/>
          </w:tcPr>
          <w:p w14:paraId="7DA1C59E">
            <w:pPr>
              <w:spacing w:line="360" w:lineRule="auto"/>
              <w:ind w:right="84"/>
              <w:rPr>
                <w:position w:val="-36"/>
                <w:sz w:val="24"/>
              </w:rPr>
            </w:pPr>
          </w:p>
        </w:tc>
      </w:tr>
      <w:tr w14:paraId="67B3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FF8CA2D">
            <w:pPr>
              <w:spacing w:line="360" w:lineRule="auto"/>
              <w:ind w:right="84"/>
              <w:jc w:val="center"/>
              <w:rPr>
                <w:position w:val="-36"/>
                <w:sz w:val="24"/>
              </w:rPr>
            </w:pPr>
            <w:r>
              <w:rPr>
                <w:position w:val="-36"/>
                <w:sz w:val="24"/>
              </w:rPr>
              <w:t>曾担任负责人的项目</w:t>
            </w:r>
          </w:p>
        </w:tc>
      </w:tr>
      <w:tr w14:paraId="1079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84F364">
            <w:pPr>
              <w:spacing w:line="360" w:lineRule="auto"/>
              <w:ind w:right="84"/>
              <w:rPr>
                <w:position w:val="-36"/>
                <w:sz w:val="24"/>
              </w:rPr>
            </w:pPr>
            <w:r>
              <w:rPr>
                <w:position w:val="-36"/>
                <w:sz w:val="24"/>
              </w:rPr>
              <w:t>时间</w:t>
            </w:r>
          </w:p>
        </w:tc>
        <w:tc>
          <w:tcPr>
            <w:tcW w:w="1394" w:type="dxa"/>
            <w:gridSpan w:val="2"/>
          </w:tcPr>
          <w:p w14:paraId="746BB1FE">
            <w:pPr>
              <w:spacing w:line="360" w:lineRule="auto"/>
              <w:ind w:right="84"/>
              <w:jc w:val="center"/>
              <w:rPr>
                <w:position w:val="-36"/>
                <w:sz w:val="24"/>
              </w:rPr>
            </w:pPr>
            <w:r>
              <w:rPr>
                <w:position w:val="-36"/>
                <w:sz w:val="24"/>
              </w:rPr>
              <w:t>委托单位</w:t>
            </w:r>
          </w:p>
        </w:tc>
        <w:tc>
          <w:tcPr>
            <w:tcW w:w="2389" w:type="dxa"/>
            <w:gridSpan w:val="4"/>
          </w:tcPr>
          <w:p w14:paraId="534D67F0">
            <w:pPr>
              <w:spacing w:line="360" w:lineRule="auto"/>
              <w:ind w:right="84"/>
              <w:jc w:val="center"/>
              <w:rPr>
                <w:position w:val="-36"/>
                <w:sz w:val="24"/>
              </w:rPr>
            </w:pPr>
            <w:r>
              <w:rPr>
                <w:position w:val="-36"/>
                <w:sz w:val="24"/>
              </w:rPr>
              <w:t>项目名称</w:t>
            </w:r>
          </w:p>
        </w:tc>
        <w:tc>
          <w:tcPr>
            <w:tcW w:w="1351" w:type="dxa"/>
          </w:tcPr>
          <w:p w14:paraId="3DE2BA39">
            <w:pPr>
              <w:spacing w:line="360" w:lineRule="auto"/>
              <w:ind w:right="84"/>
              <w:jc w:val="center"/>
              <w:rPr>
                <w:position w:val="-36"/>
                <w:sz w:val="24"/>
              </w:rPr>
            </w:pPr>
            <w:r>
              <w:rPr>
                <w:position w:val="-36"/>
                <w:sz w:val="24"/>
              </w:rPr>
              <w:t>项目规模</w:t>
            </w:r>
          </w:p>
        </w:tc>
        <w:tc>
          <w:tcPr>
            <w:tcW w:w="1349" w:type="dxa"/>
            <w:gridSpan w:val="2"/>
          </w:tcPr>
          <w:p w14:paraId="2102F52B">
            <w:pPr>
              <w:spacing w:line="360" w:lineRule="auto"/>
              <w:ind w:right="84"/>
              <w:jc w:val="center"/>
              <w:rPr>
                <w:position w:val="-36"/>
                <w:sz w:val="24"/>
              </w:rPr>
            </w:pPr>
            <w:r>
              <w:rPr>
                <w:position w:val="-36"/>
                <w:sz w:val="24"/>
              </w:rPr>
              <w:t>项目类型</w:t>
            </w:r>
          </w:p>
        </w:tc>
        <w:tc>
          <w:tcPr>
            <w:tcW w:w="1472" w:type="dxa"/>
            <w:gridSpan w:val="2"/>
          </w:tcPr>
          <w:p w14:paraId="2D5EDA90">
            <w:pPr>
              <w:spacing w:line="360" w:lineRule="auto"/>
              <w:ind w:right="84"/>
              <w:jc w:val="center"/>
              <w:rPr>
                <w:position w:val="-36"/>
                <w:sz w:val="24"/>
              </w:rPr>
            </w:pPr>
            <w:r>
              <w:rPr>
                <w:position w:val="-36"/>
                <w:sz w:val="24"/>
              </w:rPr>
              <w:t>备注</w:t>
            </w:r>
          </w:p>
        </w:tc>
      </w:tr>
      <w:tr w14:paraId="0A1F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503FF724">
            <w:pPr>
              <w:spacing w:line="360" w:lineRule="auto"/>
              <w:ind w:right="84"/>
              <w:rPr>
                <w:position w:val="-36"/>
                <w:sz w:val="24"/>
              </w:rPr>
            </w:pPr>
          </w:p>
          <w:p w14:paraId="7291326B">
            <w:pPr>
              <w:spacing w:line="360" w:lineRule="auto"/>
              <w:ind w:right="84"/>
              <w:rPr>
                <w:position w:val="-36"/>
                <w:sz w:val="24"/>
              </w:rPr>
            </w:pPr>
          </w:p>
          <w:p w14:paraId="477A3B5A">
            <w:pPr>
              <w:spacing w:line="360" w:lineRule="auto"/>
              <w:ind w:right="84"/>
              <w:rPr>
                <w:position w:val="-36"/>
                <w:sz w:val="24"/>
              </w:rPr>
            </w:pPr>
          </w:p>
        </w:tc>
        <w:tc>
          <w:tcPr>
            <w:tcW w:w="1394" w:type="dxa"/>
            <w:gridSpan w:val="2"/>
            <w:tcBorders>
              <w:bottom w:val="single" w:color="auto" w:sz="4" w:space="0"/>
            </w:tcBorders>
          </w:tcPr>
          <w:p w14:paraId="103808FA">
            <w:pPr>
              <w:spacing w:line="360" w:lineRule="auto"/>
              <w:ind w:right="84"/>
              <w:rPr>
                <w:position w:val="-36"/>
                <w:sz w:val="24"/>
              </w:rPr>
            </w:pPr>
          </w:p>
        </w:tc>
        <w:tc>
          <w:tcPr>
            <w:tcW w:w="2389" w:type="dxa"/>
            <w:gridSpan w:val="4"/>
            <w:tcBorders>
              <w:bottom w:val="single" w:color="auto" w:sz="4" w:space="0"/>
            </w:tcBorders>
          </w:tcPr>
          <w:p w14:paraId="518A1626">
            <w:pPr>
              <w:spacing w:line="360" w:lineRule="auto"/>
              <w:ind w:right="84"/>
              <w:rPr>
                <w:position w:val="-36"/>
                <w:sz w:val="24"/>
              </w:rPr>
            </w:pPr>
          </w:p>
        </w:tc>
        <w:tc>
          <w:tcPr>
            <w:tcW w:w="1351" w:type="dxa"/>
            <w:tcBorders>
              <w:bottom w:val="single" w:color="auto" w:sz="4" w:space="0"/>
            </w:tcBorders>
          </w:tcPr>
          <w:p w14:paraId="6029A545">
            <w:pPr>
              <w:spacing w:line="360" w:lineRule="auto"/>
              <w:ind w:right="84"/>
              <w:rPr>
                <w:position w:val="-36"/>
                <w:sz w:val="24"/>
              </w:rPr>
            </w:pPr>
          </w:p>
        </w:tc>
        <w:tc>
          <w:tcPr>
            <w:tcW w:w="1349" w:type="dxa"/>
            <w:gridSpan w:val="2"/>
            <w:tcBorders>
              <w:bottom w:val="single" w:color="auto" w:sz="4" w:space="0"/>
            </w:tcBorders>
          </w:tcPr>
          <w:p w14:paraId="7C2A3BD4">
            <w:pPr>
              <w:spacing w:line="360" w:lineRule="auto"/>
              <w:ind w:right="84"/>
              <w:rPr>
                <w:position w:val="-36"/>
                <w:sz w:val="24"/>
              </w:rPr>
            </w:pPr>
          </w:p>
        </w:tc>
        <w:tc>
          <w:tcPr>
            <w:tcW w:w="1472" w:type="dxa"/>
            <w:gridSpan w:val="2"/>
            <w:tcBorders>
              <w:bottom w:val="single" w:color="auto" w:sz="4" w:space="0"/>
            </w:tcBorders>
          </w:tcPr>
          <w:p w14:paraId="5416A76A">
            <w:pPr>
              <w:spacing w:line="360" w:lineRule="auto"/>
              <w:ind w:right="84"/>
              <w:rPr>
                <w:position w:val="-36"/>
                <w:sz w:val="24"/>
              </w:rPr>
            </w:pPr>
          </w:p>
        </w:tc>
      </w:tr>
    </w:tbl>
    <w:p w14:paraId="0A0A31BE">
      <w:pPr>
        <w:spacing w:line="360" w:lineRule="auto"/>
        <w:ind w:right="84" w:firstLine="224" w:firstLineChars="100"/>
        <w:rPr>
          <w:sz w:val="24"/>
        </w:rPr>
      </w:pPr>
      <w:r>
        <w:rPr>
          <w:sz w:val="24"/>
        </w:rPr>
        <w:t>投标人名称：</w:t>
      </w:r>
    </w:p>
    <w:p w14:paraId="6A90C07C">
      <w:pPr>
        <w:spacing w:line="360" w:lineRule="auto"/>
        <w:ind w:right="84" w:firstLine="224" w:firstLineChars="100"/>
        <w:rPr>
          <w:sz w:val="24"/>
        </w:rPr>
      </w:pPr>
    </w:p>
    <w:p w14:paraId="78DCE775">
      <w:pPr>
        <w:spacing w:line="360" w:lineRule="auto"/>
        <w:ind w:right="84" w:firstLine="224" w:firstLineChars="100"/>
        <w:rPr>
          <w:position w:val="-40"/>
          <w:sz w:val="24"/>
        </w:rPr>
      </w:pPr>
      <w:r>
        <w:rPr>
          <w:sz w:val="24"/>
        </w:rPr>
        <w:t>日期：</w:t>
      </w:r>
    </w:p>
    <w:p w14:paraId="009EFC6F">
      <w:pPr>
        <w:widowControl/>
        <w:jc w:val="left"/>
        <w:rPr>
          <w:b/>
          <w:sz w:val="24"/>
          <w:szCs w:val="24"/>
        </w:rPr>
      </w:pPr>
      <w:r>
        <w:rPr>
          <w:b/>
          <w:sz w:val="24"/>
          <w:szCs w:val="24"/>
        </w:rPr>
        <w:br w:type="page"/>
      </w:r>
    </w:p>
    <w:p w14:paraId="627E64DC">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47E222D0">
      <w:pPr>
        <w:spacing w:line="360" w:lineRule="auto"/>
        <w:ind w:right="84"/>
        <w:jc w:val="center"/>
        <w:rPr>
          <w:b/>
          <w:sz w:val="24"/>
          <w:szCs w:val="24"/>
        </w:rPr>
      </w:pPr>
      <w:r>
        <w:rPr>
          <w:b/>
          <w:position w:val="-40"/>
          <w:sz w:val="24"/>
          <w:szCs w:val="24"/>
        </w:rPr>
        <w:t>拟在本项目使用的主要设备一览表</w:t>
      </w:r>
    </w:p>
    <w:tbl>
      <w:tblPr>
        <w:tblStyle w:val="2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265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01CB40E">
            <w:pPr>
              <w:spacing w:line="360" w:lineRule="auto"/>
              <w:ind w:right="84"/>
              <w:jc w:val="center"/>
              <w:rPr>
                <w:position w:val="-32"/>
                <w:sz w:val="24"/>
              </w:rPr>
            </w:pPr>
            <w:r>
              <w:rPr>
                <w:position w:val="-32"/>
                <w:sz w:val="24"/>
              </w:rPr>
              <w:t>序号</w:t>
            </w:r>
          </w:p>
        </w:tc>
        <w:tc>
          <w:tcPr>
            <w:tcW w:w="2520" w:type="dxa"/>
            <w:vAlign w:val="center"/>
          </w:tcPr>
          <w:p w14:paraId="16A51E2F">
            <w:pPr>
              <w:spacing w:line="360" w:lineRule="auto"/>
              <w:ind w:right="84"/>
              <w:jc w:val="center"/>
              <w:rPr>
                <w:position w:val="-32"/>
                <w:sz w:val="24"/>
              </w:rPr>
            </w:pPr>
            <w:r>
              <w:rPr>
                <w:position w:val="-32"/>
                <w:sz w:val="24"/>
              </w:rPr>
              <w:t>主要设备名称</w:t>
            </w:r>
          </w:p>
        </w:tc>
        <w:tc>
          <w:tcPr>
            <w:tcW w:w="1441" w:type="dxa"/>
            <w:vAlign w:val="center"/>
          </w:tcPr>
          <w:p w14:paraId="67E214C0">
            <w:pPr>
              <w:spacing w:line="360" w:lineRule="auto"/>
              <w:ind w:right="84"/>
              <w:jc w:val="center"/>
              <w:rPr>
                <w:position w:val="-32"/>
                <w:sz w:val="24"/>
              </w:rPr>
            </w:pPr>
            <w:r>
              <w:rPr>
                <w:position w:val="-32"/>
                <w:sz w:val="24"/>
              </w:rPr>
              <w:t>规格型号</w:t>
            </w:r>
          </w:p>
        </w:tc>
        <w:tc>
          <w:tcPr>
            <w:tcW w:w="1439" w:type="dxa"/>
            <w:vAlign w:val="center"/>
          </w:tcPr>
          <w:p w14:paraId="7CC2935A">
            <w:pPr>
              <w:spacing w:line="360" w:lineRule="auto"/>
              <w:ind w:right="84"/>
              <w:jc w:val="center"/>
              <w:rPr>
                <w:position w:val="-32"/>
                <w:sz w:val="24"/>
              </w:rPr>
            </w:pPr>
            <w:r>
              <w:rPr>
                <w:position w:val="-32"/>
                <w:sz w:val="24"/>
              </w:rPr>
              <w:t>购入时间</w:t>
            </w:r>
          </w:p>
        </w:tc>
        <w:tc>
          <w:tcPr>
            <w:tcW w:w="900" w:type="dxa"/>
            <w:vAlign w:val="center"/>
          </w:tcPr>
          <w:p w14:paraId="726E499D">
            <w:pPr>
              <w:spacing w:line="360" w:lineRule="auto"/>
              <w:ind w:right="84"/>
              <w:jc w:val="center"/>
              <w:rPr>
                <w:position w:val="-32"/>
                <w:sz w:val="24"/>
              </w:rPr>
            </w:pPr>
            <w:r>
              <w:rPr>
                <w:position w:val="-32"/>
                <w:sz w:val="24"/>
              </w:rPr>
              <w:t>数量</w:t>
            </w:r>
          </w:p>
        </w:tc>
        <w:tc>
          <w:tcPr>
            <w:tcW w:w="1404" w:type="dxa"/>
            <w:vAlign w:val="center"/>
          </w:tcPr>
          <w:p w14:paraId="5E679F66">
            <w:pPr>
              <w:spacing w:line="360" w:lineRule="auto"/>
              <w:ind w:right="84"/>
              <w:jc w:val="center"/>
              <w:rPr>
                <w:position w:val="-32"/>
                <w:sz w:val="24"/>
              </w:rPr>
            </w:pPr>
            <w:r>
              <w:rPr>
                <w:position w:val="-32"/>
                <w:sz w:val="24"/>
              </w:rPr>
              <w:t>备注</w:t>
            </w:r>
          </w:p>
        </w:tc>
      </w:tr>
      <w:tr w14:paraId="7DC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258804">
            <w:pPr>
              <w:spacing w:line="360" w:lineRule="auto"/>
              <w:ind w:right="84"/>
              <w:rPr>
                <w:position w:val="-40"/>
                <w:u w:val="single"/>
              </w:rPr>
            </w:pPr>
          </w:p>
        </w:tc>
        <w:tc>
          <w:tcPr>
            <w:tcW w:w="2520" w:type="dxa"/>
          </w:tcPr>
          <w:p w14:paraId="0536426E">
            <w:pPr>
              <w:spacing w:line="360" w:lineRule="auto"/>
              <w:ind w:right="84"/>
              <w:rPr>
                <w:position w:val="-40"/>
                <w:u w:val="single"/>
              </w:rPr>
            </w:pPr>
          </w:p>
        </w:tc>
        <w:tc>
          <w:tcPr>
            <w:tcW w:w="1441" w:type="dxa"/>
          </w:tcPr>
          <w:p w14:paraId="0BC68A71">
            <w:pPr>
              <w:spacing w:line="360" w:lineRule="auto"/>
              <w:ind w:right="84"/>
              <w:rPr>
                <w:position w:val="-40"/>
                <w:u w:val="single"/>
              </w:rPr>
            </w:pPr>
          </w:p>
        </w:tc>
        <w:tc>
          <w:tcPr>
            <w:tcW w:w="1439" w:type="dxa"/>
          </w:tcPr>
          <w:p w14:paraId="5D697DE6">
            <w:pPr>
              <w:spacing w:line="360" w:lineRule="auto"/>
              <w:ind w:right="84"/>
              <w:rPr>
                <w:position w:val="-40"/>
                <w:u w:val="single"/>
              </w:rPr>
            </w:pPr>
          </w:p>
        </w:tc>
        <w:tc>
          <w:tcPr>
            <w:tcW w:w="900" w:type="dxa"/>
          </w:tcPr>
          <w:p w14:paraId="4DB4E0F3">
            <w:pPr>
              <w:spacing w:line="360" w:lineRule="auto"/>
              <w:ind w:right="84"/>
              <w:rPr>
                <w:position w:val="-40"/>
                <w:u w:val="single"/>
              </w:rPr>
            </w:pPr>
          </w:p>
        </w:tc>
        <w:tc>
          <w:tcPr>
            <w:tcW w:w="1404" w:type="dxa"/>
          </w:tcPr>
          <w:p w14:paraId="71587B47">
            <w:pPr>
              <w:spacing w:line="360" w:lineRule="auto"/>
              <w:ind w:right="84"/>
              <w:rPr>
                <w:position w:val="-40"/>
                <w:u w:val="single"/>
              </w:rPr>
            </w:pPr>
          </w:p>
        </w:tc>
      </w:tr>
      <w:tr w14:paraId="3B66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D3F6CDC">
            <w:pPr>
              <w:spacing w:line="360" w:lineRule="auto"/>
              <w:ind w:right="84"/>
              <w:rPr>
                <w:position w:val="-40"/>
                <w:u w:val="single"/>
              </w:rPr>
            </w:pPr>
          </w:p>
        </w:tc>
        <w:tc>
          <w:tcPr>
            <w:tcW w:w="2520" w:type="dxa"/>
          </w:tcPr>
          <w:p w14:paraId="674E07CD">
            <w:pPr>
              <w:spacing w:line="360" w:lineRule="auto"/>
              <w:ind w:right="84"/>
              <w:rPr>
                <w:position w:val="-40"/>
                <w:u w:val="single"/>
              </w:rPr>
            </w:pPr>
          </w:p>
        </w:tc>
        <w:tc>
          <w:tcPr>
            <w:tcW w:w="1441" w:type="dxa"/>
          </w:tcPr>
          <w:p w14:paraId="1CDC4815">
            <w:pPr>
              <w:spacing w:line="360" w:lineRule="auto"/>
              <w:ind w:right="84"/>
              <w:rPr>
                <w:position w:val="-40"/>
                <w:u w:val="single"/>
              </w:rPr>
            </w:pPr>
          </w:p>
        </w:tc>
        <w:tc>
          <w:tcPr>
            <w:tcW w:w="1439" w:type="dxa"/>
          </w:tcPr>
          <w:p w14:paraId="71649072">
            <w:pPr>
              <w:spacing w:line="360" w:lineRule="auto"/>
              <w:ind w:right="84"/>
              <w:rPr>
                <w:position w:val="-40"/>
                <w:u w:val="single"/>
              </w:rPr>
            </w:pPr>
          </w:p>
        </w:tc>
        <w:tc>
          <w:tcPr>
            <w:tcW w:w="900" w:type="dxa"/>
          </w:tcPr>
          <w:p w14:paraId="5EAE0A5D">
            <w:pPr>
              <w:spacing w:line="360" w:lineRule="auto"/>
              <w:ind w:right="84"/>
              <w:rPr>
                <w:position w:val="-40"/>
                <w:u w:val="single"/>
              </w:rPr>
            </w:pPr>
          </w:p>
        </w:tc>
        <w:tc>
          <w:tcPr>
            <w:tcW w:w="1404" w:type="dxa"/>
          </w:tcPr>
          <w:p w14:paraId="33AE2440">
            <w:pPr>
              <w:spacing w:line="360" w:lineRule="auto"/>
              <w:ind w:right="84"/>
              <w:rPr>
                <w:position w:val="-40"/>
                <w:u w:val="single"/>
              </w:rPr>
            </w:pPr>
          </w:p>
        </w:tc>
      </w:tr>
      <w:tr w14:paraId="10E3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267AED4">
            <w:pPr>
              <w:spacing w:line="360" w:lineRule="auto"/>
              <w:ind w:right="84"/>
              <w:rPr>
                <w:position w:val="-40"/>
                <w:u w:val="single"/>
              </w:rPr>
            </w:pPr>
          </w:p>
        </w:tc>
        <w:tc>
          <w:tcPr>
            <w:tcW w:w="2520" w:type="dxa"/>
          </w:tcPr>
          <w:p w14:paraId="10DD1CE0">
            <w:pPr>
              <w:spacing w:line="360" w:lineRule="auto"/>
              <w:ind w:right="84"/>
              <w:rPr>
                <w:position w:val="-40"/>
                <w:u w:val="single"/>
              </w:rPr>
            </w:pPr>
          </w:p>
        </w:tc>
        <w:tc>
          <w:tcPr>
            <w:tcW w:w="1441" w:type="dxa"/>
          </w:tcPr>
          <w:p w14:paraId="0652BC22">
            <w:pPr>
              <w:spacing w:line="360" w:lineRule="auto"/>
              <w:ind w:right="84"/>
              <w:rPr>
                <w:position w:val="-40"/>
                <w:u w:val="single"/>
              </w:rPr>
            </w:pPr>
          </w:p>
        </w:tc>
        <w:tc>
          <w:tcPr>
            <w:tcW w:w="1439" w:type="dxa"/>
          </w:tcPr>
          <w:p w14:paraId="05A98CF6">
            <w:pPr>
              <w:spacing w:line="360" w:lineRule="auto"/>
              <w:ind w:right="84"/>
              <w:rPr>
                <w:position w:val="-40"/>
                <w:u w:val="single"/>
              </w:rPr>
            </w:pPr>
          </w:p>
        </w:tc>
        <w:tc>
          <w:tcPr>
            <w:tcW w:w="900" w:type="dxa"/>
          </w:tcPr>
          <w:p w14:paraId="2A78F184">
            <w:pPr>
              <w:spacing w:line="360" w:lineRule="auto"/>
              <w:ind w:right="84"/>
              <w:rPr>
                <w:position w:val="-40"/>
                <w:u w:val="single"/>
              </w:rPr>
            </w:pPr>
          </w:p>
        </w:tc>
        <w:tc>
          <w:tcPr>
            <w:tcW w:w="1404" w:type="dxa"/>
          </w:tcPr>
          <w:p w14:paraId="1FC227E5">
            <w:pPr>
              <w:spacing w:line="360" w:lineRule="auto"/>
              <w:ind w:right="84"/>
              <w:rPr>
                <w:position w:val="-40"/>
                <w:u w:val="single"/>
              </w:rPr>
            </w:pPr>
          </w:p>
        </w:tc>
      </w:tr>
      <w:tr w14:paraId="3305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B2E1FF">
            <w:pPr>
              <w:spacing w:line="360" w:lineRule="auto"/>
              <w:ind w:right="84"/>
              <w:rPr>
                <w:position w:val="-40"/>
                <w:u w:val="single"/>
              </w:rPr>
            </w:pPr>
          </w:p>
        </w:tc>
        <w:tc>
          <w:tcPr>
            <w:tcW w:w="2520" w:type="dxa"/>
          </w:tcPr>
          <w:p w14:paraId="60992DA0">
            <w:pPr>
              <w:spacing w:line="360" w:lineRule="auto"/>
              <w:ind w:right="84"/>
              <w:rPr>
                <w:position w:val="-40"/>
                <w:u w:val="single"/>
              </w:rPr>
            </w:pPr>
          </w:p>
        </w:tc>
        <w:tc>
          <w:tcPr>
            <w:tcW w:w="1441" w:type="dxa"/>
          </w:tcPr>
          <w:p w14:paraId="70A05010">
            <w:pPr>
              <w:spacing w:line="360" w:lineRule="auto"/>
              <w:ind w:right="84"/>
              <w:rPr>
                <w:position w:val="-40"/>
                <w:u w:val="single"/>
              </w:rPr>
            </w:pPr>
          </w:p>
        </w:tc>
        <w:tc>
          <w:tcPr>
            <w:tcW w:w="1439" w:type="dxa"/>
          </w:tcPr>
          <w:p w14:paraId="748F8992">
            <w:pPr>
              <w:spacing w:line="360" w:lineRule="auto"/>
              <w:ind w:right="84"/>
              <w:rPr>
                <w:position w:val="-40"/>
                <w:u w:val="single"/>
              </w:rPr>
            </w:pPr>
          </w:p>
        </w:tc>
        <w:tc>
          <w:tcPr>
            <w:tcW w:w="900" w:type="dxa"/>
          </w:tcPr>
          <w:p w14:paraId="6474E54D">
            <w:pPr>
              <w:spacing w:line="360" w:lineRule="auto"/>
              <w:ind w:right="84"/>
              <w:rPr>
                <w:position w:val="-40"/>
                <w:u w:val="single"/>
              </w:rPr>
            </w:pPr>
          </w:p>
        </w:tc>
        <w:tc>
          <w:tcPr>
            <w:tcW w:w="1404" w:type="dxa"/>
          </w:tcPr>
          <w:p w14:paraId="5D3EF2D4">
            <w:pPr>
              <w:spacing w:line="360" w:lineRule="auto"/>
              <w:ind w:right="84"/>
              <w:rPr>
                <w:position w:val="-40"/>
                <w:u w:val="single"/>
              </w:rPr>
            </w:pPr>
          </w:p>
        </w:tc>
      </w:tr>
      <w:tr w14:paraId="0665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827C10">
            <w:pPr>
              <w:spacing w:line="360" w:lineRule="auto"/>
              <w:ind w:right="84"/>
              <w:rPr>
                <w:position w:val="-40"/>
                <w:u w:val="single"/>
              </w:rPr>
            </w:pPr>
          </w:p>
        </w:tc>
        <w:tc>
          <w:tcPr>
            <w:tcW w:w="2520" w:type="dxa"/>
          </w:tcPr>
          <w:p w14:paraId="64323781">
            <w:pPr>
              <w:spacing w:line="360" w:lineRule="auto"/>
              <w:ind w:right="84"/>
              <w:rPr>
                <w:position w:val="-40"/>
                <w:u w:val="single"/>
              </w:rPr>
            </w:pPr>
          </w:p>
        </w:tc>
        <w:tc>
          <w:tcPr>
            <w:tcW w:w="1441" w:type="dxa"/>
          </w:tcPr>
          <w:p w14:paraId="605A7688">
            <w:pPr>
              <w:spacing w:line="360" w:lineRule="auto"/>
              <w:ind w:right="84"/>
              <w:rPr>
                <w:position w:val="-40"/>
                <w:u w:val="single"/>
              </w:rPr>
            </w:pPr>
          </w:p>
        </w:tc>
        <w:tc>
          <w:tcPr>
            <w:tcW w:w="1439" w:type="dxa"/>
          </w:tcPr>
          <w:p w14:paraId="5B106BC2">
            <w:pPr>
              <w:spacing w:line="360" w:lineRule="auto"/>
              <w:ind w:right="84"/>
              <w:rPr>
                <w:position w:val="-40"/>
                <w:u w:val="single"/>
              </w:rPr>
            </w:pPr>
          </w:p>
        </w:tc>
        <w:tc>
          <w:tcPr>
            <w:tcW w:w="900" w:type="dxa"/>
          </w:tcPr>
          <w:p w14:paraId="1BAFD041">
            <w:pPr>
              <w:spacing w:line="360" w:lineRule="auto"/>
              <w:ind w:right="84"/>
              <w:rPr>
                <w:position w:val="-40"/>
                <w:u w:val="single"/>
              </w:rPr>
            </w:pPr>
          </w:p>
        </w:tc>
        <w:tc>
          <w:tcPr>
            <w:tcW w:w="1404" w:type="dxa"/>
          </w:tcPr>
          <w:p w14:paraId="1C0A3518">
            <w:pPr>
              <w:spacing w:line="360" w:lineRule="auto"/>
              <w:ind w:right="84"/>
              <w:rPr>
                <w:position w:val="-40"/>
                <w:u w:val="single"/>
              </w:rPr>
            </w:pPr>
          </w:p>
        </w:tc>
      </w:tr>
      <w:tr w14:paraId="5601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FF25C2">
            <w:pPr>
              <w:spacing w:line="360" w:lineRule="auto"/>
              <w:ind w:right="84"/>
              <w:rPr>
                <w:position w:val="-40"/>
                <w:u w:val="single"/>
              </w:rPr>
            </w:pPr>
          </w:p>
        </w:tc>
        <w:tc>
          <w:tcPr>
            <w:tcW w:w="2520" w:type="dxa"/>
          </w:tcPr>
          <w:p w14:paraId="54CE19CB">
            <w:pPr>
              <w:spacing w:line="360" w:lineRule="auto"/>
              <w:ind w:right="84"/>
              <w:rPr>
                <w:position w:val="-40"/>
                <w:u w:val="single"/>
              </w:rPr>
            </w:pPr>
          </w:p>
        </w:tc>
        <w:tc>
          <w:tcPr>
            <w:tcW w:w="1441" w:type="dxa"/>
          </w:tcPr>
          <w:p w14:paraId="0A77E166">
            <w:pPr>
              <w:spacing w:line="360" w:lineRule="auto"/>
              <w:ind w:right="84"/>
              <w:rPr>
                <w:position w:val="-40"/>
                <w:u w:val="single"/>
              </w:rPr>
            </w:pPr>
          </w:p>
        </w:tc>
        <w:tc>
          <w:tcPr>
            <w:tcW w:w="1439" w:type="dxa"/>
          </w:tcPr>
          <w:p w14:paraId="52B793E0">
            <w:pPr>
              <w:spacing w:line="360" w:lineRule="auto"/>
              <w:ind w:right="84"/>
              <w:rPr>
                <w:position w:val="-40"/>
                <w:u w:val="single"/>
              </w:rPr>
            </w:pPr>
          </w:p>
        </w:tc>
        <w:tc>
          <w:tcPr>
            <w:tcW w:w="900" w:type="dxa"/>
          </w:tcPr>
          <w:p w14:paraId="060A5DB7">
            <w:pPr>
              <w:spacing w:line="360" w:lineRule="auto"/>
              <w:ind w:right="84"/>
              <w:rPr>
                <w:position w:val="-40"/>
                <w:u w:val="single"/>
              </w:rPr>
            </w:pPr>
          </w:p>
        </w:tc>
        <w:tc>
          <w:tcPr>
            <w:tcW w:w="1404" w:type="dxa"/>
          </w:tcPr>
          <w:p w14:paraId="463158AF">
            <w:pPr>
              <w:spacing w:line="360" w:lineRule="auto"/>
              <w:ind w:right="84"/>
              <w:rPr>
                <w:position w:val="-40"/>
                <w:u w:val="single"/>
              </w:rPr>
            </w:pPr>
          </w:p>
        </w:tc>
      </w:tr>
      <w:tr w14:paraId="6FBC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FC4561">
            <w:pPr>
              <w:spacing w:line="360" w:lineRule="auto"/>
              <w:ind w:right="84"/>
              <w:rPr>
                <w:position w:val="-40"/>
                <w:u w:val="single"/>
              </w:rPr>
            </w:pPr>
          </w:p>
        </w:tc>
        <w:tc>
          <w:tcPr>
            <w:tcW w:w="2520" w:type="dxa"/>
          </w:tcPr>
          <w:p w14:paraId="4408D8A5">
            <w:pPr>
              <w:spacing w:line="360" w:lineRule="auto"/>
              <w:ind w:right="84"/>
              <w:rPr>
                <w:position w:val="-40"/>
                <w:u w:val="single"/>
              </w:rPr>
            </w:pPr>
          </w:p>
        </w:tc>
        <w:tc>
          <w:tcPr>
            <w:tcW w:w="1441" w:type="dxa"/>
          </w:tcPr>
          <w:p w14:paraId="2E2C25DF">
            <w:pPr>
              <w:spacing w:line="360" w:lineRule="auto"/>
              <w:ind w:right="84"/>
              <w:rPr>
                <w:position w:val="-40"/>
                <w:u w:val="single"/>
              </w:rPr>
            </w:pPr>
          </w:p>
        </w:tc>
        <w:tc>
          <w:tcPr>
            <w:tcW w:w="1439" w:type="dxa"/>
          </w:tcPr>
          <w:p w14:paraId="4A3175C0">
            <w:pPr>
              <w:spacing w:line="360" w:lineRule="auto"/>
              <w:ind w:right="84"/>
              <w:rPr>
                <w:position w:val="-40"/>
                <w:u w:val="single"/>
              </w:rPr>
            </w:pPr>
          </w:p>
        </w:tc>
        <w:tc>
          <w:tcPr>
            <w:tcW w:w="900" w:type="dxa"/>
          </w:tcPr>
          <w:p w14:paraId="6559B845">
            <w:pPr>
              <w:spacing w:line="360" w:lineRule="auto"/>
              <w:ind w:right="84"/>
              <w:rPr>
                <w:position w:val="-40"/>
                <w:u w:val="single"/>
              </w:rPr>
            </w:pPr>
          </w:p>
        </w:tc>
        <w:tc>
          <w:tcPr>
            <w:tcW w:w="1404" w:type="dxa"/>
          </w:tcPr>
          <w:p w14:paraId="0C3ED194">
            <w:pPr>
              <w:spacing w:line="360" w:lineRule="auto"/>
              <w:ind w:right="84"/>
              <w:rPr>
                <w:position w:val="-40"/>
                <w:u w:val="single"/>
              </w:rPr>
            </w:pPr>
          </w:p>
        </w:tc>
      </w:tr>
      <w:tr w14:paraId="333B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592D18">
            <w:pPr>
              <w:spacing w:line="360" w:lineRule="auto"/>
              <w:ind w:right="84"/>
              <w:rPr>
                <w:position w:val="-40"/>
                <w:u w:val="single"/>
              </w:rPr>
            </w:pPr>
          </w:p>
        </w:tc>
        <w:tc>
          <w:tcPr>
            <w:tcW w:w="2520" w:type="dxa"/>
          </w:tcPr>
          <w:p w14:paraId="6CF8796B">
            <w:pPr>
              <w:spacing w:line="360" w:lineRule="auto"/>
              <w:ind w:right="84"/>
              <w:rPr>
                <w:position w:val="-40"/>
                <w:u w:val="single"/>
              </w:rPr>
            </w:pPr>
          </w:p>
        </w:tc>
        <w:tc>
          <w:tcPr>
            <w:tcW w:w="1441" w:type="dxa"/>
          </w:tcPr>
          <w:p w14:paraId="5E6F4FF1">
            <w:pPr>
              <w:spacing w:line="360" w:lineRule="auto"/>
              <w:ind w:right="84"/>
              <w:rPr>
                <w:position w:val="-40"/>
                <w:u w:val="single"/>
              </w:rPr>
            </w:pPr>
          </w:p>
        </w:tc>
        <w:tc>
          <w:tcPr>
            <w:tcW w:w="1439" w:type="dxa"/>
          </w:tcPr>
          <w:p w14:paraId="52590153">
            <w:pPr>
              <w:spacing w:line="360" w:lineRule="auto"/>
              <w:ind w:right="84"/>
              <w:rPr>
                <w:position w:val="-40"/>
                <w:u w:val="single"/>
              </w:rPr>
            </w:pPr>
          </w:p>
        </w:tc>
        <w:tc>
          <w:tcPr>
            <w:tcW w:w="900" w:type="dxa"/>
          </w:tcPr>
          <w:p w14:paraId="08494E54">
            <w:pPr>
              <w:spacing w:line="360" w:lineRule="auto"/>
              <w:ind w:right="84"/>
              <w:rPr>
                <w:position w:val="-40"/>
                <w:u w:val="single"/>
              </w:rPr>
            </w:pPr>
          </w:p>
        </w:tc>
        <w:tc>
          <w:tcPr>
            <w:tcW w:w="1404" w:type="dxa"/>
          </w:tcPr>
          <w:p w14:paraId="50595709">
            <w:pPr>
              <w:spacing w:line="360" w:lineRule="auto"/>
              <w:ind w:right="84"/>
              <w:rPr>
                <w:position w:val="-40"/>
                <w:u w:val="single"/>
              </w:rPr>
            </w:pPr>
          </w:p>
        </w:tc>
      </w:tr>
      <w:tr w14:paraId="5884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C19C5E9">
            <w:pPr>
              <w:spacing w:line="360" w:lineRule="auto"/>
              <w:ind w:right="84"/>
              <w:rPr>
                <w:position w:val="-40"/>
                <w:u w:val="single"/>
              </w:rPr>
            </w:pPr>
          </w:p>
        </w:tc>
        <w:tc>
          <w:tcPr>
            <w:tcW w:w="2520" w:type="dxa"/>
          </w:tcPr>
          <w:p w14:paraId="47B75059">
            <w:pPr>
              <w:spacing w:line="360" w:lineRule="auto"/>
              <w:ind w:right="84"/>
              <w:rPr>
                <w:position w:val="-40"/>
                <w:u w:val="single"/>
              </w:rPr>
            </w:pPr>
          </w:p>
        </w:tc>
        <w:tc>
          <w:tcPr>
            <w:tcW w:w="1441" w:type="dxa"/>
          </w:tcPr>
          <w:p w14:paraId="427B5695">
            <w:pPr>
              <w:spacing w:line="360" w:lineRule="auto"/>
              <w:ind w:right="84"/>
              <w:rPr>
                <w:position w:val="-40"/>
                <w:u w:val="single"/>
              </w:rPr>
            </w:pPr>
          </w:p>
        </w:tc>
        <w:tc>
          <w:tcPr>
            <w:tcW w:w="1439" w:type="dxa"/>
          </w:tcPr>
          <w:p w14:paraId="0B772FAE">
            <w:pPr>
              <w:spacing w:line="360" w:lineRule="auto"/>
              <w:ind w:right="84"/>
              <w:rPr>
                <w:position w:val="-40"/>
                <w:u w:val="single"/>
              </w:rPr>
            </w:pPr>
          </w:p>
        </w:tc>
        <w:tc>
          <w:tcPr>
            <w:tcW w:w="900" w:type="dxa"/>
          </w:tcPr>
          <w:p w14:paraId="361463C5">
            <w:pPr>
              <w:spacing w:line="360" w:lineRule="auto"/>
              <w:ind w:right="84"/>
              <w:rPr>
                <w:position w:val="-40"/>
                <w:u w:val="single"/>
              </w:rPr>
            </w:pPr>
          </w:p>
        </w:tc>
        <w:tc>
          <w:tcPr>
            <w:tcW w:w="1404" w:type="dxa"/>
          </w:tcPr>
          <w:p w14:paraId="6F4164CE">
            <w:pPr>
              <w:spacing w:line="360" w:lineRule="auto"/>
              <w:ind w:right="84"/>
              <w:rPr>
                <w:position w:val="-40"/>
                <w:u w:val="single"/>
              </w:rPr>
            </w:pPr>
          </w:p>
        </w:tc>
      </w:tr>
      <w:tr w14:paraId="45B6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9ADA31E">
            <w:pPr>
              <w:spacing w:line="360" w:lineRule="auto"/>
              <w:ind w:right="84"/>
              <w:rPr>
                <w:position w:val="-40"/>
                <w:u w:val="single"/>
              </w:rPr>
            </w:pPr>
          </w:p>
        </w:tc>
        <w:tc>
          <w:tcPr>
            <w:tcW w:w="2520" w:type="dxa"/>
          </w:tcPr>
          <w:p w14:paraId="077F3107">
            <w:pPr>
              <w:spacing w:line="360" w:lineRule="auto"/>
              <w:ind w:right="84"/>
              <w:rPr>
                <w:position w:val="-40"/>
                <w:u w:val="single"/>
              </w:rPr>
            </w:pPr>
          </w:p>
        </w:tc>
        <w:tc>
          <w:tcPr>
            <w:tcW w:w="1441" w:type="dxa"/>
          </w:tcPr>
          <w:p w14:paraId="546F46E1">
            <w:pPr>
              <w:spacing w:line="360" w:lineRule="auto"/>
              <w:ind w:right="84"/>
              <w:rPr>
                <w:position w:val="-40"/>
                <w:u w:val="single"/>
              </w:rPr>
            </w:pPr>
          </w:p>
        </w:tc>
        <w:tc>
          <w:tcPr>
            <w:tcW w:w="1439" w:type="dxa"/>
          </w:tcPr>
          <w:p w14:paraId="23925DCF">
            <w:pPr>
              <w:spacing w:line="360" w:lineRule="auto"/>
              <w:ind w:right="84"/>
              <w:rPr>
                <w:position w:val="-40"/>
                <w:u w:val="single"/>
              </w:rPr>
            </w:pPr>
          </w:p>
        </w:tc>
        <w:tc>
          <w:tcPr>
            <w:tcW w:w="900" w:type="dxa"/>
          </w:tcPr>
          <w:p w14:paraId="2EEA25A3">
            <w:pPr>
              <w:spacing w:line="360" w:lineRule="auto"/>
              <w:ind w:right="84"/>
              <w:rPr>
                <w:position w:val="-40"/>
                <w:u w:val="single"/>
              </w:rPr>
            </w:pPr>
          </w:p>
        </w:tc>
        <w:tc>
          <w:tcPr>
            <w:tcW w:w="1404" w:type="dxa"/>
          </w:tcPr>
          <w:p w14:paraId="6C35A7D1">
            <w:pPr>
              <w:spacing w:line="360" w:lineRule="auto"/>
              <w:ind w:right="84"/>
              <w:rPr>
                <w:position w:val="-40"/>
                <w:u w:val="single"/>
              </w:rPr>
            </w:pPr>
          </w:p>
        </w:tc>
      </w:tr>
      <w:tr w14:paraId="637A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81B471B">
            <w:pPr>
              <w:spacing w:line="360" w:lineRule="auto"/>
              <w:ind w:right="84"/>
              <w:rPr>
                <w:position w:val="-40"/>
                <w:u w:val="single"/>
              </w:rPr>
            </w:pPr>
          </w:p>
        </w:tc>
        <w:tc>
          <w:tcPr>
            <w:tcW w:w="2520" w:type="dxa"/>
          </w:tcPr>
          <w:p w14:paraId="6EA9E65F">
            <w:pPr>
              <w:spacing w:line="360" w:lineRule="auto"/>
              <w:ind w:right="84"/>
              <w:rPr>
                <w:position w:val="-40"/>
                <w:u w:val="single"/>
              </w:rPr>
            </w:pPr>
          </w:p>
        </w:tc>
        <w:tc>
          <w:tcPr>
            <w:tcW w:w="1441" w:type="dxa"/>
          </w:tcPr>
          <w:p w14:paraId="76282183">
            <w:pPr>
              <w:spacing w:line="360" w:lineRule="auto"/>
              <w:ind w:right="84"/>
              <w:rPr>
                <w:position w:val="-40"/>
                <w:u w:val="single"/>
              </w:rPr>
            </w:pPr>
          </w:p>
        </w:tc>
        <w:tc>
          <w:tcPr>
            <w:tcW w:w="1439" w:type="dxa"/>
          </w:tcPr>
          <w:p w14:paraId="49C2BF59">
            <w:pPr>
              <w:spacing w:line="360" w:lineRule="auto"/>
              <w:ind w:right="84"/>
              <w:rPr>
                <w:position w:val="-40"/>
                <w:u w:val="single"/>
              </w:rPr>
            </w:pPr>
          </w:p>
        </w:tc>
        <w:tc>
          <w:tcPr>
            <w:tcW w:w="900" w:type="dxa"/>
          </w:tcPr>
          <w:p w14:paraId="0280A817">
            <w:pPr>
              <w:spacing w:line="360" w:lineRule="auto"/>
              <w:ind w:right="84"/>
              <w:rPr>
                <w:position w:val="-40"/>
                <w:u w:val="single"/>
              </w:rPr>
            </w:pPr>
          </w:p>
        </w:tc>
        <w:tc>
          <w:tcPr>
            <w:tcW w:w="1404" w:type="dxa"/>
          </w:tcPr>
          <w:p w14:paraId="1D2AD8CD">
            <w:pPr>
              <w:spacing w:line="360" w:lineRule="auto"/>
              <w:ind w:right="84"/>
              <w:rPr>
                <w:position w:val="-40"/>
                <w:u w:val="single"/>
              </w:rPr>
            </w:pPr>
          </w:p>
        </w:tc>
      </w:tr>
      <w:tr w14:paraId="4648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4EBC73">
            <w:pPr>
              <w:spacing w:line="360" w:lineRule="auto"/>
              <w:ind w:right="84"/>
              <w:rPr>
                <w:position w:val="-40"/>
                <w:u w:val="single"/>
              </w:rPr>
            </w:pPr>
          </w:p>
        </w:tc>
        <w:tc>
          <w:tcPr>
            <w:tcW w:w="2520" w:type="dxa"/>
          </w:tcPr>
          <w:p w14:paraId="320006C2">
            <w:pPr>
              <w:spacing w:line="360" w:lineRule="auto"/>
              <w:ind w:right="84"/>
              <w:rPr>
                <w:position w:val="-40"/>
                <w:u w:val="single"/>
              </w:rPr>
            </w:pPr>
          </w:p>
        </w:tc>
        <w:tc>
          <w:tcPr>
            <w:tcW w:w="1441" w:type="dxa"/>
          </w:tcPr>
          <w:p w14:paraId="1E141153">
            <w:pPr>
              <w:spacing w:line="360" w:lineRule="auto"/>
              <w:ind w:right="84"/>
              <w:rPr>
                <w:position w:val="-40"/>
                <w:u w:val="single"/>
              </w:rPr>
            </w:pPr>
          </w:p>
        </w:tc>
        <w:tc>
          <w:tcPr>
            <w:tcW w:w="1439" w:type="dxa"/>
          </w:tcPr>
          <w:p w14:paraId="114B2288">
            <w:pPr>
              <w:spacing w:line="360" w:lineRule="auto"/>
              <w:ind w:right="84"/>
              <w:rPr>
                <w:position w:val="-40"/>
                <w:u w:val="single"/>
              </w:rPr>
            </w:pPr>
          </w:p>
        </w:tc>
        <w:tc>
          <w:tcPr>
            <w:tcW w:w="900" w:type="dxa"/>
          </w:tcPr>
          <w:p w14:paraId="529B909F">
            <w:pPr>
              <w:spacing w:line="360" w:lineRule="auto"/>
              <w:ind w:right="84"/>
              <w:rPr>
                <w:position w:val="-40"/>
                <w:u w:val="single"/>
              </w:rPr>
            </w:pPr>
          </w:p>
        </w:tc>
        <w:tc>
          <w:tcPr>
            <w:tcW w:w="1404" w:type="dxa"/>
          </w:tcPr>
          <w:p w14:paraId="0437673A">
            <w:pPr>
              <w:spacing w:line="360" w:lineRule="auto"/>
              <w:ind w:right="84"/>
              <w:rPr>
                <w:position w:val="-40"/>
                <w:u w:val="single"/>
              </w:rPr>
            </w:pPr>
          </w:p>
        </w:tc>
      </w:tr>
      <w:tr w14:paraId="349A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BC798B">
            <w:pPr>
              <w:spacing w:line="360" w:lineRule="auto"/>
              <w:ind w:right="84"/>
              <w:rPr>
                <w:position w:val="-40"/>
                <w:u w:val="single"/>
              </w:rPr>
            </w:pPr>
          </w:p>
        </w:tc>
        <w:tc>
          <w:tcPr>
            <w:tcW w:w="2520" w:type="dxa"/>
          </w:tcPr>
          <w:p w14:paraId="44EC02B3">
            <w:pPr>
              <w:spacing w:line="360" w:lineRule="auto"/>
              <w:ind w:right="84"/>
              <w:rPr>
                <w:position w:val="-40"/>
                <w:u w:val="single"/>
              </w:rPr>
            </w:pPr>
          </w:p>
        </w:tc>
        <w:tc>
          <w:tcPr>
            <w:tcW w:w="1441" w:type="dxa"/>
          </w:tcPr>
          <w:p w14:paraId="4A99932F">
            <w:pPr>
              <w:spacing w:line="360" w:lineRule="auto"/>
              <w:ind w:right="84"/>
              <w:rPr>
                <w:position w:val="-40"/>
                <w:u w:val="single"/>
              </w:rPr>
            </w:pPr>
          </w:p>
        </w:tc>
        <w:tc>
          <w:tcPr>
            <w:tcW w:w="1439" w:type="dxa"/>
          </w:tcPr>
          <w:p w14:paraId="2B086A7B">
            <w:pPr>
              <w:spacing w:line="360" w:lineRule="auto"/>
              <w:ind w:right="84"/>
              <w:rPr>
                <w:position w:val="-40"/>
                <w:u w:val="single"/>
              </w:rPr>
            </w:pPr>
          </w:p>
        </w:tc>
        <w:tc>
          <w:tcPr>
            <w:tcW w:w="900" w:type="dxa"/>
          </w:tcPr>
          <w:p w14:paraId="30DBD3EC">
            <w:pPr>
              <w:spacing w:line="360" w:lineRule="auto"/>
              <w:ind w:right="84"/>
              <w:rPr>
                <w:position w:val="-40"/>
                <w:u w:val="single"/>
              </w:rPr>
            </w:pPr>
          </w:p>
        </w:tc>
        <w:tc>
          <w:tcPr>
            <w:tcW w:w="1404" w:type="dxa"/>
          </w:tcPr>
          <w:p w14:paraId="5DC02E2F">
            <w:pPr>
              <w:spacing w:line="360" w:lineRule="auto"/>
              <w:ind w:right="84"/>
              <w:rPr>
                <w:position w:val="-40"/>
                <w:u w:val="single"/>
              </w:rPr>
            </w:pPr>
          </w:p>
        </w:tc>
      </w:tr>
      <w:tr w14:paraId="01CC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4EAE69">
            <w:pPr>
              <w:spacing w:line="360" w:lineRule="auto"/>
              <w:ind w:right="84"/>
              <w:rPr>
                <w:position w:val="-40"/>
                <w:u w:val="single"/>
              </w:rPr>
            </w:pPr>
          </w:p>
        </w:tc>
        <w:tc>
          <w:tcPr>
            <w:tcW w:w="2520" w:type="dxa"/>
          </w:tcPr>
          <w:p w14:paraId="4A564964">
            <w:pPr>
              <w:spacing w:line="360" w:lineRule="auto"/>
              <w:ind w:right="84"/>
              <w:rPr>
                <w:position w:val="-40"/>
                <w:u w:val="single"/>
              </w:rPr>
            </w:pPr>
          </w:p>
        </w:tc>
        <w:tc>
          <w:tcPr>
            <w:tcW w:w="1441" w:type="dxa"/>
          </w:tcPr>
          <w:p w14:paraId="4EC97425">
            <w:pPr>
              <w:spacing w:line="360" w:lineRule="auto"/>
              <w:ind w:right="84"/>
              <w:rPr>
                <w:position w:val="-40"/>
                <w:u w:val="single"/>
              </w:rPr>
            </w:pPr>
          </w:p>
        </w:tc>
        <w:tc>
          <w:tcPr>
            <w:tcW w:w="1439" w:type="dxa"/>
          </w:tcPr>
          <w:p w14:paraId="29120E0A">
            <w:pPr>
              <w:spacing w:line="360" w:lineRule="auto"/>
              <w:ind w:right="84"/>
              <w:rPr>
                <w:position w:val="-40"/>
                <w:u w:val="single"/>
              </w:rPr>
            </w:pPr>
          </w:p>
        </w:tc>
        <w:tc>
          <w:tcPr>
            <w:tcW w:w="900" w:type="dxa"/>
          </w:tcPr>
          <w:p w14:paraId="70661223">
            <w:pPr>
              <w:spacing w:line="360" w:lineRule="auto"/>
              <w:ind w:right="84"/>
              <w:rPr>
                <w:position w:val="-40"/>
                <w:u w:val="single"/>
              </w:rPr>
            </w:pPr>
          </w:p>
        </w:tc>
        <w:tc>
          <w:tcPr>
            <w:tcW w:w="1404" w:type="dxa"/>
          </w:tcPr>
          <w:p w14:paraId="00B37850">
            <w:pPr>
              <w:spacing w:line="360" w:lineRule="auto"/>
              <w:ind w:right="84"/>
              <w:rPr>
                <w:position w:val="-40"/>
                <w:u w:val="single"/>
              </w:rPr>
            </w:pPr>
          </w:p>
        </w:tc>
      </w:tr>
    </w:tbl>
    <w:p w14:paraId="730D32FC">
      <w:pPr>
        <w:spacing w:line="360" w:lineRule="auto"/>
        <w:ind w:right="84" w:firstLine="224" w:firstLineChars="100"/>
        <w:rPr>
          <w:sz w:val="24"/>
        </w:rPr>
      </w:pPr>
      <w:r>
        <w:rPr>
          <w:sz w:val="24"/>
        </w:rPr>
        <w:t>投标人名称：</w:t>
      </w:r>
    </w:p>
    <w:p w14:paraId="6CEFD1BF">
      <w:pPr>
        <w:spacing w:line="360" w:lineRule="auto"/>
        <w:ind w:right="84" w:firstLine="224" w:firstLineChars="100"/>
        <w:rPr>
          <w:sz w:val="24"/>
        </w:rPr>
      </w:pPr>
    </w:p>
    <w:p w14:paraId="0E69D446">
      <w:pPr>
        <w:spacing w:line="360" w:lineRule="auto"/>
        <w:ind w:right="84" w:firstLine="224" w:firstLineChars="100"/>
        <w:rPr>
          <w:position w:val="-40"/>
          <w:sz w:val="24"/>
        </w:rPr>
      </w:pPr>
      <w:r>
        <w:rPr>
          <w:sz w:val="24"/>
        </w:rPr>
        <w:t>日期：</w:t>
      </w:r>
    </w:p>
    <w:p w14:paraId="07347814">
      <w:pPr>
        <w:widowControl/>
        <w:jc w:val="left"/>
        <w:rPr>
          <w:b/>
          <w:sz w:val="24"/>
          <w:szCs w:val="24"/>
        </w:rPr>
      </w:pPr>
      <w:r>
        <w:rPr>
          <w:b/>
          <w:sz w:val="24"/>
          <w:szCs w:val="24"/>
        </w:rPr>
        <w:br w:type="page"/>
      </w:r>
    </w:p>
    <w:p w14:paraId="21559E17">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261659C">
      <w:pPr>
        <w:tabs>
          <w:tab w:val="left" w:pos="240"/>
        </w:tabs>
        <w:jc w:val="center"/>
        <w:rPr>
          <w:b/>
          <w:sz w:val="24"/>
          <w:szCs w:val="24"/>
        </w:rPr>
      </w:pPr>
      <w:r>
        <w:rPr>
          <w:b/>
          <w:sz w:val="24"/>
          <w:szCs w:val="24"/>
        </w:rPr>
        <w:t>采购人须向供应商提供的条件</w:t>
      </w:r>
    </w:p>
    <w:p w14:paraId="4BDCF591">
      <w:pPr>
        <w:tabs>
          <w:tab w:val="left" w:pos="240"/>
        </w:tabs>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128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8FB02CB">
            <w:pPr>
              <w:tabs>
                <w:tab w:val="left" w:pos="240"/>
              </w:tabs>
              <w:jc w:val="center"/>
              <w:rPr>
                <w:position w:val="-50"/>
                <w:sz w:val="24"/>
              </w:rPr>
            </w:pPr>
            <w:r>
              <w:rPr>
                <w:position w:val="-50"/>
                <w:sz w:val="24"/>
              </w:rPr>
              <w:t>序号</w:t>
            </w:r>
          </w:p>
        </w:tc>
        <w:tc>
          <w:tcPr>
            <w:tcW w:w="1890" w:type="dxa"/>
            <w:tcBorders>
              <w:bottom w:val="single" w:color="auto" w:sz="4" w:space="0"/>
            </w:tcBorders>
          </w:tcPr>
          <w:p w14:paraId="5FFC9CD4">
            <w:pPr>
              <w:tabs>
                <w:tab w:val="left" w:pos="240"/>
              </w:tabs>
              <w:jc w:val="center"/>
              <w:rPr>
                <w:position w:val="-32"/>
                <w:sz w:val="24"/>
              </w:rPr>
            </w:pPr>
            <w:r>
              <w:rPr>
                <w:position w:val="-32"/>
                <w:sz w:val="24"/>
              </w:rPr>
              <w:t>设施或设备</w:t>
            </w:r>
          </w:p>
          <w:p w14:paraId="4A2868A6">
            <w:pPr>
              <w:tabs>
                <w:tab w:val="left" w:pos="240"/>
              </w:tabs>
              <w:jc w:val="center"/>
              <w:rPr>
                <w:sz w:val="24"/>
              </w:rPr>
            </w:pPr>
            <w:r>
              <w:rPr>
                <w:position w:val="-32"/>
                <w:sz w:val="24"/>
              </w:rPr>
              <w:t>名称</w:t>
            </w:r>
          </w:p>
        </w:tc>
        <w:tc>
          <w:tcPr>
            <w:tcW w:w="975" w:type="dxa"/>
            <w:tcBorders>
              <w:bottom w:val="single" w:color="auto" w:sz="4" w:space="0"/>
            </w:tcBorders>
          </w:tcPr>
          <w:p w14:paraId="1158A028">
            <w:pPr>
              <w:tabs>
                <w:tab w:val="left" w:pos="240"/>
              </w:tabs>
              <w:jc w:val="center"/>
              <w:rPr>
                <w:position w:val="-50"/>
                <w:sz w:val="24"/>
              </w:rPr>
            </w:pPr>
            <w:r>
              <w:rPr>
                <w:position w:val="-50"/>
                <w:sz w:val="24"/>
              </w:rPr>
              <w:t>单位</w:t>
            </w:r>
          </w:p>
        </w:tc>
        <w:tc>
          <w:tcPr>
            <w:tcW w:w="996" w:type="dxa"/>
            <w:tcBorders>
              <w:bottom w:val="single" w:color="auto" w:sz="4" w:space="0"/>
            </w:tcBorders>
          </w:tcPr>
          <w:p w14:paraId="0E25B63E">
            <w:pPr>
              <w:tabs>
                <w:tab w:val="left" w:pos="240"/>
              </w:tabs>
              <w:jc w:val="center"/>
              <w:rPr>
                <w:position w:val="-50"/>
                <w:sz w:val="24"/>
              </w:rPr>
            </w:pPr>
            <w:r>
              <w:rPr>
                <w:position w:val="-50"/>
                <w:sz w:val="24"/>
              </w:rPr>
              <w:t>数量</w:t>
            </w:r>
          </w:p>
        </w:tc>
        <w:tc>
          <w:tcPr>
            <w:tcW w:w="1494" w:type="dxa"/>
            <w:tcBorders>
              <w:bottom w:val="single" w:color="auto" w:sz="4" w:space="0"/>
            </w:tcBorders>
          </w:tcPr>
          <w:p w14:paraId="2325E7C7">
            <w:pPr>
              <w:tabs>
                <w:tab w:val="left" w:pos="240"/>
              </w:tabs>
              <w:jc w:val="center"/>
              <w:rPr>
                <w:position w:val="-32"/>
                <w:sz w:val="24"/>
              </w:rPr>
            </w:pPr>
            <w:r>
              <w:rPr>
                <w:position w:val="-32"/>
                <w:sz w:val="24"/>
              </w:rPr>
              <w:t>是否有偿提供</w:t>
            </w:r>
          </w:p>
        </w:tc>
        <w:tc>
          <w:tcPr>
            <w:tcW w:w="2409" w:type="dxa"/>
            <w:tcBorders>
              <w:bottom w:val="single" w:color="auto" w:sz="4" w:space="0"/>
            </w:tcBorders>
          </w:tcPr>
          <w:p w14:paraId="0F4EFC1D">
            <w:pPr>
              <w:tabs>
                <w:tab w:val="left" w:pos="240"/>
              </w:tabs>
              <w:jc w:val="center"/>
              <w:rPr>
                <w:position w:val="-50"/>
                <w:sz w:val="24"/>
              </w:rPr>
            </w:pPr>
            <w:r>
              <w:rPr>
                <w:position w:val="-50"/>
                <w:sz w:val="24"/>
              </w:rPr>
              <w:t>如有偿提供的说明</w:t>
            </w:r>
          </w:p>
        </w:tc>
      </w:tr>
      <w:tr w14:paraId="3A06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5CEB7477">
            <w:pPr>
              <w:tabs>
                <w:tab w:val="left" w:pos="240"/>
              </w:tabs>
            </w:pPr>
          </w:p>
          <w:p w14:paraId="7894B07C">
            <w:pPr>
              <w:tabs>
                <w:tab w:val="left" w:pos="240"/>
              </w:tabs>
            </w:pPr>
          </w:p>
          <w:p w14:paraId="4466A240">
            <w:pPr>
              <w:tabs>
                <w:tab w:val="left" w:pos="240"/>
              </w:tabs>
            </w:pPr>
          </w:p>
          <w:p w14:paraId="292941BF">
            <w:pPr>
              <w:tabs>
                <w:tab w:val="left" w:pos="240"/>
              </w:tabs>
            </w:pPr>
          </w:p>
          <w:p w14:paraId="6C34DE29">
            <w:pPr>
              <w:tabs>
                <w:tab w:val="left" w:pos="240"/>
              </w:tabs>
            </w:pPr>
          </w:p>
          <w:p w14:paraId="0C8560C0">
            <w:pPr>
              <w:tabs>
                <w:tab w:val="left" w:pos="240"/>
              </w:tabs>
            </w:pPr>
          </w:p>
          <w:p w14:paraId="6DF50312">
            <w:pPr>
              <w:tabs>
                <w:tab w:val="left" w:pos="240"/>
              </w:tabs>
            </w:pPr>
          </w:p>
          <w:p w14:paraId="34515DAD">
            <w:pPr>
              <w:tabs>
                <w:tab w:val="left" w:pos="240"/>
              </w:tabs>
            </w:pPr>
          </w:p>
          <w:p w14:paraId="4E276CD4">
            <w:pPr>
              <w:tabs>
                <w:tab w:val="left" w:pos="240"/>
              </w:tabs>
            </w:pPr>
          </w:p>
          <w:p w14:paraId="72B2B6B3">
            <w:pPr>
              <w:tabs>
                <w:tab w:val="left" w:pos="240"/>
              </w:tabs>
            </w:pPr>
          </w:p>
          <w:p w14:paraId="3419F748">
            <w:pPr>
              <w:tabs>
                <w:tab w:val="left" w:pos="240"/>
              </w:tabs>
            </w:pPr>
          </w:p>
          <w:p w14:paraId="429B8E58">
            <w:pPr>
              <w:tabs>
                <w:tab w:val="left" w:pos="240"/>
              </w:tabs>
            </w:pPr>
          </w:p>
          <w:p w14:paraId="09E0B53D">
            <w:pPr>
              <w:tabs>
                <w:tab w:val="left" w:pos="240"/>
              </w:tabs>
            </w:pPr>
          </w:p>
          <w:p w14:paraId="4F902592">
            <w:pPr>
              <w:tabs>
                <w:tab w:val="left" w:pos="240"/>
              </w:tabs>
            </w:pPr>
          </w:p>
          <w:p w14:paraId="1BC348B4">
            <w:pPr>
              <w:tabs>
                <w:tab w:val="left" w:pos="240"/>
              </w:tabs>
            </w:pPr>
          </w:p>
          <w:p w14:paraId="78DBF3F6">
            <w:pPr>
              <w:tabs>
                <w:tab w:val="left" w:pos="240"/>
              </w:tabs>
            </w:pPr>
          </w:p>
          <w:p w14:paraId="63F060A5">
            <w:pPr>
              <w:tabs>
                <w:tab w:val="left" w:pos="240"/>
              </w:tabs>
            </w:pPr>
          </w:p>
          <w:p w14:paraId="504D6227">
            <w:pPr>
              <w:tabs>
                <w:tab w:val="left" w:pos="240"/>
              </w:tabs>
            </w:pPr>
          </w:p>
          <w:p w14:paraId="5AD16841">
            <w:pPr>
              <w:tabs>
                <w:tab w:val="left" w:pos="240"/>
              </w:tabs>
            </w:pPr>
          </w:p>
          <w:p w14:paraId="54895DF9">
            <w:pPr>
              <w:tabs>
                <w:tab w:val="left" w:pos="240"/>
              </w:tabs>
            </w:pPr>
          </w:p>
          <w:p w14:paraId="35005634">
            <w:pPr>
              <w:tabs>
                <w:tab w:val="left" w:pos="240"/>
              </w:tabs>
            </w:pPr>
          </w:p>
          <w:p w14:paraId="1E906BFE">
            <w:pPr>
              <w:tabs>
                <w:tab w:val="left" w:pos="240"/>
              </w:tabs>
            </w:pPr>
          </w:p>
          <w:p w14:paraId="526586D4">
            <w:pPr>
              <w:tabs>
                <w:tab w:val="left" w:pos="240"/>
              </w:tabs>
            </w:pPr>
          </w:p>
          <w:p w14:paraId="7E88DB34">
            <w:pPr>
              <w:tabs>
                <w:tab w:val="left" w:pos="240"/>
              </w:tabs>
            </w:pPr>
          </w:p>
          <w:p w14:paraId="286295AB">
            <w:pPr>
              <w:tabs>
                <w:tab w:val="left" w:pos="240"/>
              </w:tabs>
            </w:pPr>
          </w:p>
        </w:tc>
        <w:tc>
          <w:tcPr>
            <w:tcW w:w="1890" w:type="dxa"/>
          </w:tcPr>
          <w:p w14:paraId="1B94245F">
            <w:pPr>
              <w:tabs>
                <w:tab w:val="left" w:pos="240"/>
              </w:tabs>
            </w:pPr>
          </w:p>
        </w:tc>
        <w:tc>
          <w:tcPr>
            <w:tcW w:w="975" w:type="dxa"/>
          </w:tcPr>
          <w:p w14:paraId="57D84457">
            <w:pPr>
              <w:tabs>
                <w:tab w:val="left" w:pos="240"/>
              </w:tabs>
            </w:pPr>
          </w:p>
        </w:tc>
        <w:tc>
          <w:tcPr>
            <w:tcW w:w="996" w:type="dxa"/>
          </w:tcPr>
          <w:p w14:paraId="74B3EE8F">
            <w:pPr>
              <w:tabs>
                <w:tab w:val="left" w:pos="240"/>
              </w:tabs>
            </w:pPr>
          </w:p>
        </w:tc>
        <w:tc>
          <w:tcPr>
            <w:tcW w:w="1494" w:type="dxa"/>
          </w:tcPr>
          <w:p w14:paraId="1F31ABBA">
            <w:pPr>
              <w:tabs>
                <w:tab w:val="left" w:pos="240"/>
              </w:tabs>
            </w:pPr>
          </w:p>
        </w:tc>
        <w:tc>
          <w:tcPr>
            <w:tcW w:w="2409" w:type="dxa"/>
          </w:tcPr>
          <w:p w14:paraId="419EF156">
            <w:pPr>
              <w:tabs>
                <w:tab w:val="left" w:pos="240"/>
              </w:tabs>
            </w:pPr>
          </w:p>
        </w:tc>
      </w:tr>
      <w:tr w14:paraId="7D8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808E276">
            <w:pPr>
              <w:pStyle w:val="18"/>
            </w:pPr>
            <w:r>
              <w:t>备注：凡需采购人提供的设备、房屋、通讯及其他办公设施，应注明免费提供或不免费提供，如有偿提供，采购人承担多少，供应商承担多少，本表应详细列清。</w:t>
            </w:r>
          </w:p>
          <w:p w14:paraId="72ECA935">
            <w:pPr>
              <w:tabs>
                <w:tab w:val="left" w:pos="240"/>
              </w:tabs>
            </w:pPr>
          </w:p>
        </w:tc>
      </w:tr>
    </w:tbl>
    <w:p w14:paraId="7CB76DC1">
      <w:pPr>
        <w:tabs>
          <w:tab w:val="left" w:pos="240"/>
          <w:tab w:val="left" w:pos="7665"/>
        </w:tabs>
      </w:pPr>
    </w:p>
    <w:p w14:paraId="6ADDF054">
      <w:pPr>
        <w:spacing w:line="360" w:lineRule="auto"/>
        <w:ind w:right="84" w:firstLine="224" w:firstLineChars="100"/>
        <w:rPr>
          <w:sz w:val="24"/>
        </w:rPr>
      </w:pPr>
      <w:r>
        <w:rPr>
          <w:sz w:val="24"/>
        </w:rPr>
        <w:t>投标人名称：</w:t>
      </w:r>
    </w:p>
    <w:p w14:paraId="65C6A86E">
      <w:pPr>
        <w:spacing w:line="360" w:lineRule="auto"/>
        <w:ind w:right="84" w:firstLine="224" w:firstLineChars="100"/>
        <w:rPr>
          <w:sz w:val="24"/>
        </w:rPr>
      </w:pPr>
    </w:p>
    <w:p w14:paraId="5B7C0CCB">
      <w:pPr>
        <w:spacing w:line="360" w:lineRule="auto"/>
        <w:ind w:right="84" w:firstLine="224" w:firstLineChars="100"/>
        <w:rPr>
          <w:position w:val="-40"/>
          <w:sz w:val="24"/>
        </w:rPr>
      </w:pPr>
      <w:r>
        <w:rPr>
          <w:sz w:val="24"/>
        </w:rPr>
        <w:t>日期：</w:t>
      </w:r>
    </w:p>
    <w:p w14:paraId="162A2ABF">
      <w:pPr>
        <w:widowControl/>
        <w:jc w:val="left"/>
        <w:rPr>
          <w:b/>
          <w:sz w:val="24"/>
        </w:rPr>
      </w:pPr>
      <w:r>
        <w:rPr>
          <w:b/>
          <w:sz w:val="24"/>
        </w:rPr>
        <w:br w:type="page"/>
      </w:r>
    </w:p>
    <w:p w14:paraId="40E36AD3">
      <w:pPr>
        <w:tabs>
          <w:tab w:val="left" w:pos="360"/>
        </w:tabs>
        <w:spacing w:line="360" w:lineRule="auto"/>
        <w:ind w:firstLine="448" w:firstLineChars="200"/>
        <w:rPr>
          <w:b/>
          <w:sz w:val="24"/>
        </w:rPr>
      </w:pPr>
      <w:r>
        <w:rPr>
          <w:b/>
          <w:sz w:val="24"/>
        </w:rPr>
        <w:t>附件1</w:t>
      </w:r>
      <w:r>
        <w:rPr>
          <w:rFonts w:hint="eastAsia"/>
          <w:b/>
          <w:sz w:val="24"/>
        </w:rPr>
        <w:t>3</w:t>
      </w:r>
    </w:p>
    <w:p w14:paraId="562F19E1">
      <w:pPr>
        <w:tabs>
          <w:tab w:val="left" w:pos="360"/>
        </w:tabs>
        <w:spacing w:line="360" w:lineRule="auto"/>
        <w:ind w:firstLine="448" w:firstLineChars="200"/>
        <w:rPr>
          <w:b/>
          <w:sz w:val="24"/>
        </w:rPr>
      </w:pPr>
    </w:p>
    <w:p w14:paraId="364843AC">
      <w:pPr>
        <w:tabs>
          <w:tab w:val="left" w:pos="360"/>
        </w:tabs>
        <w:spacing w:line="360" w:lineRule="auto"/>
        <w:jc w:val="center"/>
        <w:rPr>
          <w:b/>
          <w:bCs/>
          <w:sz w:val="24"/>
        </w:rPr>
      </w:pPr>
      <w:r>
        <w:rPr>
          <w:rFonts w:hint="eastAsia"/>
          <w:b/>
          <w:bCs/>
          <w:sz w:val="24"/>
        </w:rPr>
        <w:t>书面</w:t>
      </w:r>
      <w:r>
        <w:rPr>
          <w:b/>
          <w:bCs/>
          <w:sz w:val="24"/>
        </w:rPr>
        <w:t>声明</w:t>
      </w:r>
    </w:p>
    <w:p w14:paraId="4F49E497">
      <w:pPr>
        <w:pStyle w:val="37"/>
        <w:tabs>
          <w:tab w:val="left" w:pos="360"/>
        </w:tabs>
        <w:spacing w:line="360" w:lineRule="auto"/>
        <w:ind w:firstLine="446"/>
        <w:rPr>
          <w:sz w:val="24"/>
        </w:rPr>
      </w:pPr>
    </w:p>
    <w:p w14:paraId="6CD426A0">
      <w:pPr>
        <w:pStyle w:val="37"/>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56ECC4A7">
      <w:pPr>
        <w:pStyle w:val="37"/>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414A56C">
      <w:pPr>
        <w:pStyle w:val="37"/>
        <w:tabs>
          <w:tab w:val="left" w:pos="360"/>
        </w:tabs>
        <w:spacing w:line="360" w:lineRule="auto"/>
        <w:ind w:firstLine="446"/>
        <w:rPr>
          <w:sz w:val="24"/>
        </w:rPr>
      </w:pPr>
    </w:p>
    <w:p w14:paraId="621659AE">
      <w:pPr>
        <w:autoSpaceDE w:val="0"/>
        <w:autoSpaceDN w:val="0"/>
        <w:spacing w:line="500" w:lineRule="exact"/>
        <w:ind w:left="3840"/>
        <w:jc w:val="left"/>
        <w:rPr>
          <w:sz w:val="24"/>
          <w:szCs w:val="24"/>
        </w:rPr>
      </w:pPr>
      <w:r>
        <w:rPr>
          <w:sz w:val="24"/>
          <w:szCs w:val="24"/>
        </w:rPr>
        <w:t>投标人名称：</w:t>
      </w:r>
    </w:p>
    <w:p w14:paraId="3863BD70">
      <w:pPr>
        <w:autoSpaceDE w:val="0"/>
        <w:autoSpaceDN w:val="0"/>
        <w:spacing w:line="500" w:lineRule="exact"/>
        <w:ind w:left="3840"/>
        <w:jc w:val="left"/>
        <w:rPr>
          <w:sz w:val="24"/>
          <w:szCs w:val="24"/>
        </w:rPr>
      </w:pPr>
    </w:p>
    <w:p w14:paraId="0B732249">
      <w:pPr>
        <w:autoSpaceDE w:val="0"/>
        <w:autoSpaceDN w:val="0"/>
        <w:spacing w:line="500" w:lineRule="exact"/>
        <w:ind w:left="3840"/>
        <w:jc w:val="left"/>
        <w:rPr>
          <w:sz w:val="24"/>
          <w:szCs w:val="24"/>
        </w:rPr>
      </w:pPr>
      <w:r>
        <w:rPr>
          <w:sz w:val="24"/>
          <w:szCs w:val="24"/>
        </w:rPr>
        <w:t>日期：</w:t>
      </w:r>
    </w:p>
    <w:p w14:paraId="1843D1D4">
      <w:pPr>
        <w:autoSpaceDE w:val="0"/>
        <w:autoSpaceDN w:val="0"/>
        <w:spacing w:line="500" w:lineRule="exact"/>
        <w:ind w:left="3840"/>
        <w:jc w:val="left"/>
        <w:rPr>
          <w:sz w:val="24"/>
          <w:szCs w:val="24"/>
        </w:rPr>
      </w:pPr>
    </w:p>
    <w:p w14:paraId="20305BF0">
      <w:pPr>
        <w:pStyle w:val="37"/>
        <w:tabs>
          <w:tab w:val="left" w:pos="360"/>
        </w:tabs>
        <w:spacing w:line="360" w:lineRule="auto"/>
        <w:ind w:firstLine="0" w:firstLineChars="0"/>
        <w:rPr>
          <w:sz w:val="24"/>
          <w:u w:val="single"/>
        </w:rPr>
      </w:pPr>
    </w:p>
    <w:p w14:paraId="382260D3">
      <w:pPr>
        <w:pStyle w:val="37"/>
        <w:tabs>
          <w:tab w:val="left" w:pos="360"/>
        </w:tabs>
        <w:spacing w:line="360" w:lineRule="auto"/>
        <w:ind w:firstLine="446"/>
        <w:rPr>
          <w:sz w:val="24"/>
        </w:rPr>
      </w:pPr>
    </w:p>
    <w:p w14:paraId="3B1B89B1">
      <w:pPr>
        <w:pStyle w:val="37"/>
        <w:spacing w:line="360" w:lineRule="auto"/>
        <w:ind w:firstLine="0" w:firstLineChars="0"/>
        <w:jc w:val="center"/>
        <w:rPr>
          <w:b/>
          <w:sz w:val="24"/>
        </w:rPr>
      </w:pPr>
    </w:p>
    <w:p w14:paraId="6AB9D308">
      <w:pPr>
        <w:pStyle w:val="37"/>
        <w:spacing w:line="360" w:lineRule="auto"/>
        <w:ind w:firstLine="0" w:firstLineChars="0"/>
        <w:jc w:val="center"/>
        <w:rPr>
          <w:b/>
          <w:sz w:val="24"/>
        </w:rPr>
      </w:pPr>
    </w:p>
    <w:p w14:paraId="4B704C9A">
      <w:pPr>
        <w:pStyle w:val="37"/>
        <w:spacing w:line="360" w:lineRule="auto"/>
        <w:ind w:firstLine="0" w:firstLineChars="0"/>
        <w:jc w:val="center"/>
        <w:rPr>
          <w:b/>
          <w:sz w:val="24"/>
        </w:rPr>
      </w:pPr>
      <w:r>
        <w:rPr>
          <w:rFonts w:hint="eastAsia"/>
          <w:b/>
          <w:sz w:val="24"/>
        </w:rPr>
        <w:t>证明材料</w:t>
      </w:r>
    </w:p>
    <w:p w14:paraId="39F0B6EB">
      <w:pPr>
        <w:pStyle w:val="37"/>
        <w:tabs>
          <w:tab w:val="left" w:pos="360"/>
        </w:tabs>
        <w:spacing w:line="360" w:lineRule="auto"/>
        <w:ind w:firstLine="446"/>
        <w:rPr>
          <w:sz w:val="24"/>
        </w:rPr>
      </w:pPr>
    </w:p>
    <w:p w14:paraId="33FACA5F">
      <w:pPr>
        <w:pStyle w:val="37"/>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03B55B6B">
      <w:pPr>
        <w:pStyle w:val="37"/>
        <w:tabs>
          <w:tab w:val="left" w:pos="360"/>
        </w:tabs>
        <w:spacing w:line="360" w:lineRule="auto"/>
        <w:ind w:firstLine="446"/>
        <w:rPr>
          <w:sz w:val="24"/>
        </w:rPr>
      </w:pPr>
    </w:p>
    <w:p w14:paraId="62621972">
      <w:pPr>
        <w:pStyle w:val="37"/>
        <w:tabs>
          <w:tab w:val="left" w:pos="360"/>
        </w:tabs>
        <w:spacing w:line="360" w:lineRule="auto"/>
        <w:ind w:firstLine="446"/>
        <w:rPr>
          <w:sz w:val="24"/>
        </w:rPr>
      </w:pPr>
    </w:p>
    <w:p w14:paraId="155C7634">
      <w:pPr>
        <w:autoSpaceDE w:val="0"/>
        <w:autoSpaceDN w:val="0"/>
        <w:spacing w:line="500" w:lineRule="exact"/>
        <w:ind w:left="3840"/>
        <w:jc w:val="left"/>
        <w:rPr>
          <w:sz w:val="24"/>
          <w:szCs w:val="24"/>
        </w:rPr>
      </w:pPr>
    </w:p>
    <w:p w14:paraId="536A5673">
      <w:pPr>
        <w:autoSpaceDE w:val="0"/>
        <w:autoSpaceDN w:val="0"/>
        <w:spacing w:line="500" w:lineRule="exact"/>
        <w:ind w:left="3840"/>
        <w:jc w:val="left"/>
        <w:rPr>
          <w:sz w:val="24"/>
          <w:szCs w:val="24"/>
        </w:rPr>
      </w:pPr>
    </w:p>
    <w:p w14:paraId="699282F2">
      <w:pPr>
        <w:autoSpaceDE w:val="0"/>
        <w:autoSpaceDN w:val="0"/>
        <w:spacing w:line="500" w:lineRule="exact"/>
        <w:ind w:left="3840"/>
        <w:jc w:val="left"/>
        <w:rPr>
          <w:sz w:val="24"/>
          <w:szCs w:val="24"/>
        </w:rPr>
      </w:pPr>
      <w:r>
        <w:rPr>
          <w:sz w:val="24"/>
          <w:szCs w:val="24"/>
        </w:rPr>
        <w:t>投标人名称：</w:t>
      </w:r>
    </w:p>
    <w:p w14:paraId="571F09B3">
      <w:pPr>
        <w:autoSpaceDE w:val="0"/>
        <w:autoSpaceDN w:val="0"/>
        <w:spacing w:line="500" w:lineRule="exact"/>
        <w:ind w:left="3840"/>
        <w:jc w:val="left"/>
        <w:rPr>
          <w:sz w:val="24"/>
          <w:szCs w:val="24"/>
        </w:rPr>
      </w:pPr>
    </w:p>
    <w:p w14:paraId="1D36DA86">
      <w:pPr>
        <w:autoSpaceDE w:val="0"/>
        <w:autoSpaceDN w:val="0"/>
        <w:spacing w:line="500" w:lineRule="exact"/>
        <w:ind w:left="3840"/>
        <w:jc w:val="left"/>
        <w:rPr>
          <w:b/>
          <w:sz w:val="24"/>
        </w:rPr>
      </w:pPr>
      <w:r>
        <w:rPr>
          <w:sz w:val="24"/>
          <w:szCs w:val="24"/>
        </w:rPr>
        <w:t>日期：</w:t>
      </w:r>
      <w:r>
        <w:rPr>
          <w:b/>
          <w:sz w:val="24"/>
        </w:rPr>
        <w:br w:type="page"/>
      </w:r>
    </w:p>
    <w:p w14:paraId="2094C225">
      <w:pPr>
        <w:spacing w:line="560" w:lineRule="exact"/>
        <w:jc w:val="left"/>
        <w:rPr>
          <w:b/>
          <w:sz w:val="24"/>
        </w:rPr>
      </w:pPr>
      <w:r>
        <w:rPr>
          <w:b/>
          <w:sz w:val="24"/>
        </w:rPr>
        <w:t>附件1</w:t>
      </w:r>
      <w:r>
        <w:rPr>
          <w:rFonts w:hint="eastAsia"/>
          <w:b/>
          <w:sz w:val="24"/>
        </w:rPr>
        <w:t>4</w:t>
      </w:r>
      <w:r>
        <w:rPr>
          <w:b/>
          <w:sz w:val="24"/>
        </w:rPr>
        <w:t>：投标人认为需要提供的其他资料</w:t>
      </w:r>
    </w:p>
    <w:p w14:paraId="5DBC507E">
      <w:pPr>
        <w:autoSpaceDE w:val="0"/>
        <w:autoSpaceDN w:val="0"/>
        <w:adjustRightInd w:val="0"/>
        <w:spacing w:line="560" w:lineRule="exact"/>
        <w:outlineLvl w:val="0"/>
        <w:rPr>
          <w:b/>
          <w:sz w:val="24"/>
        </w:rPr>
      </w:pPr>
    </w:p>
    <w:p w14:paraId="19A271F8">
      <w:pPr>
        <w:spacing w:line="480" w:lineRule="auto"/>
        <w:rPr>
          <w:sz w:val="24"/>
          <w:szCs w:val="21"/>
        </w:rPr>
      </w:pPr>
    </w:p>
    <w:sectPr>
      <w:footerReference r:id="rId4" w:type="default"/>
      <w:pgSz w:w="11906" w:h="16838"/>
      <w:pgMar w:top="1440" w:right="1797" w:bottom="1440" w:left="1797" w:header="851" w:footer="992" w:gutter="0"/>
      <w:pgNumType w:start="24"/>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0563"/>
      <w:docPartObj>
        <w:docPartGallery w:val="autotext"/>
      </w:docPartObj>
    </w:sdtPr>
    <w:sdtContent>
      <w:p w14:paraId="48358EBE">
        <w:pPr>
          <w:pStyle w:val="13"/>
          <w:jc w:val="center"/>
        </w:pPr>
        <w:r>
          <w:fldChar w:fldCharType="begin"/>
        </w:r>
        <w:r>
          <w:instrText xml:space="preserve">PAGE   \* MERGEFORMAT</w:instrText>
        </w:r>
        <w:r>
          <w:fldChar w:fldCharType="separate"/>
        </w:r>
        <w:r>
          <w:rPr>
            <w:lang w:val="zh-CN"/>
          </w:rPr>
          <w:t>3</w:t>
        </w:r>
        <w:r>
          <w:fldChar w:fldCharType="end"/>
        </w:r>
      </w:p>
    </w:sdtContent>
  </w:sdt>
  <w:p w14:paraId="661B8D6D">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4488">
    <w:pPr>
      <w:pStyle w:val="13"/>
      <w:jc w:val="center"/>
    </w:pPr>
    <w:r>
      <w:rPr>
        <w:b/>
      </w:rPr>
      <w:fldChar w:fldCharType="begin"/>
    </w:r>
    <w:r>
      <w:rPr>
        <w:b/>
      </w:rPr>
      <w:instrText xml:space="preserve">PAGE  \* Arabic  \* MERGEFORMAT</w:instrText>
    </w:r>
    <w:r>
      <w:rPr>
        <w:b/>
      </w:rPr>
      <w:fldChar w:fldCharType="separate"/>
    </w:r>
    <w:r>
      <w:rPr>
        <w:b/>
        <w:lang w:val="zh-CN"/>
      </w:rPr>
      <w:t>6</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060016A8"/>
    <w:multiLevelType w:val="singleLevel"/>
    <w:tmpl w:val="060016A8"/>
    <w:lvl w:ilvl="0" w:tentative="0">
      <w:start w:val="1"/>
      <w:numFmt w:val="decimal"/>
      <w:lvlText w:val="%1."/>
      <w:lvlJc w:val="left"/>
      <w:pPr>
        <w:tabs>
          <w:tab w:val="left" w:pos="312"/>
        </w:tabs>
      </w:pPr>
    </w:lvl>
  </w:abstractNum>
  <w:abstractNum w:abstractNumId="5">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6">
    <w:nsid w:val="2E4CA392"/>
    <w:multiLevelType w:val="singleLevel"/>
    <w:tmpl w:val="2E4CA392"/>
    <w:lvl w:ilvl="0" w:tentative="0">
      <w:start w:val="1"/>
      <w:numFmt w:val="decimal"/>
      <w:suff w:val="nothing"/>
      <w:lvlText w:val="%1、"/>
      <w:lvlJc w:val="left"/>
    </w:lvl>
  </w:abstractNum>
  <w:abstractNum w:abstractNumId="7">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6"/>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8">
    <w:nsid w:val="693DA99B"/>
    <w:multiLevelType w:val="singleLevel"/>
    <w:tmpl w:val="693DA99B"/>
    <w:lvl w:ilvl="0" w:tentative="0">
      <w:start w:val="1"/>
      <w:numFmt w:val="decimal"/>
      <w:suff w:val="nothing"/>
      <w:lvlText w:val="（%1）"/>
      <w:lvlJc w:val="left"/>
    </w:lvl>
  </w:abstractNum>
  <w:num w:numId="1">
    <w:abstractNumId w:val="7"/>
  </w:num>
  <w:num w:numId="2">
    <w:abstractNumId w:val="8"/>
  </w:num>
  <w:num w:numId="3">
    <w:abstractNumId w:val="4"/>
  </w:num>
  <w:num w:numId="4">
    <w:abstractNumId w:val="0"/>
  </w:num>
  <w:num w:numId="5">
    <w:abstractNumId w:val="6"/>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712D"/>
    <w:rsid w:val="001524A8"/>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9473B"/>
    <w:rsid w:val="005953CA"/>
    <w:rsid w:val="00595C28"/>
    <w:rsid w:val="005960B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1BF"/>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394D"/>
    <w:rsid w:val="008D4422"/>
    <w:rsid w:val="008D640B"/>
    <w:rsid w:val="008E3C04"/>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F00AD"/>
    <w:rsid w:val="00FF2317"/>
    <w:rsid w:val="00FF2E1D"/>
    <w:rsid w:val="00FF5553"/>
    <w:rsid w:val="00FF5906"/>
    <w:rsid w:val="01012DFA"/>
    <w:rsid w:val="025D11B5"/>
    <w:rsid w:val="06862B05"/>
    <w:rsid w:val="09A80FE4"/>
    <w:rsid w:val="09F67759"/>
    <w:rsid w:val="0A39067E"/>
    <w:rsid w:val="0A9B26B1"/>
    <w:rsid w:val="0C656D19"/>
    <w:rsid w:val="0D4B4CD3"/>
    <w:rsid w:val="0E0252AE"/>
    <w:rsid w:val="0E06452B"/>
    <w:rsid w:val="105411B4"/>
    <w:rsid w:val="13853312"/>
    <w:rsid w:val="13A870C3"/>
    <w:rsid w:val="14956609"/>
    <w:rsid w:val="14F73A22"/>
    <w:rsid w:val="15212E8E"/>
    <w:rsid w:val="168129A1"/>
    <w:rsid w:val="168F779C"/>
    <w:rsid w:val="16914AB9"/>
    <w:rsid w:val="169A3A63"/>
    <w:rsid w:val="16A430FB"/>
    <w:rsid w:val="17AB1C2F"/>
    <w:rsid w:val="196D36B1"/>
    <w:rsid w:val="1B4D72F6"/>
    <w:rsid w:val="1C69015F"/>
    <w:rsid w:val="1CB41B29"/>
    <w:rsid w:val="1D3A6989"/>
    <w:rsid w:val="1EDA5AE4"/>
    <w:rsid w:val="1F5271EE"/>
    <w:rsid w:val="21C347B6"/>
    <w:rsid w:val="220A4192"/>
    <w:rsid w:val="22EA5D72"/>
    <w:rsid w:val="23462716"/>
    <w:rsid w:val="23BD17E3"/>
    <w:rsid w:val="23D71BCD"/>
    <w:rsid w:val="251D54C7"/>
    <w:rsid w:val="25893620"/>
    <w:rsid w:val="264B2FCC"/>
    <w:rsid w:val="292024ED"/>
    <w:rsid w:val="296D29C2"/>
    <w:rsid w:val="2A1E144D"/>
    <w:rsid w:val="2AA607D0"/>
    <w:rsid w:val="2B147E30"/>
    <w:rsid w:val="2B841A49"/>
    <w:rsid w:val="2BF043F9"/>
    <w:rsid w:val="2EFC30B5"/>
    <w:rsid w:val="2F2B1BEC"/>
    <w:rsid w:val="2F78415A"/>
    <w:rsid w:val="335E08A0"/>
    <w:rsid w:val="33DC5263"/>
    <w:rsid w:val="344A6670"/>
    <w:rsid w:val="34AF7768"/>
    <w:rsid w:val="34F311A7"/>
    <w:rsid w:val="35187B66"/>
    <w:rsid w:val="365A344D"/>
    <w:rsid w:val="367A2181"/>
    <w:rsid w:val="377063EE"/>
    <w:rsid w:val="38B2278E"/>
    <w:rsid w:val="3A991BBE"/>
    <w:rsid w:val="3AA90857"/>
    <w:rsid w:val="3C74072E"/>
    <w:rsid w:val="3FB138EF"/>
    <w:rsid w:val="41913B31"/>
    <w:rsid w:val="41F93484"/>
    <w:rsid w:val="436074C4"/>
    <w:rsid w:val="436D260D"/>
    <w:rsid w:val="438F79B8"/>
    <w:rsid w:val="46892687"/>
    <w:rsid w:val="471A6376"/>
    <w:rsid w:val="48D16F09"/>
    <w:rsid w:val="4A1D6A8A"/>
    <w:rsid w:val="4B4454D6"/>
    <w:rsid w:val="4B5E0F27"/>
    <w:rsid w:val="4D5824E1"/>
    <w:rsid w:val="4DED20EF"/>
    <w:rsid w:val="4E5B174E"/>
    <w:rsid w:val="51616E44"/>
    <w:rsid w:val="523302EC"/>
    <w:rsid w:val="52466271"/>
    <w:rsid w:val="5AA1498D"/>
    <w:rsid w:val="5B7E238B"/>
    <w:rsid w:val="5BC01D46"/>
    <w:rsid w:val="5D844538"/>
    <w:rsid w:val="63302D52"/>
    <w:rsid w:val="639826A5"/>
    <w:rsid w:val="63FC082E"/>
    <w:rsid w:val="66297900"/>
    <w:rsid w:val="66652D12"/>
    <w:rsid w:val="66EA3218"/>
    <w:rsid w:val="68E25001"/>
    <w:rsid w:val="6B5A217D"/>
    <w:rsid w:val="6B6932A5"/>
    <w:rsid w:val="6C037382"/>
    <w:rsid w:val="6E6175D8"/>
    <w:rsid w:val="6E912A5B"/>
    <w:rsid w:val="6ED80D6D"/>
    <w:rsid w:val="6EE314B3"/>
    <w:rsid w:val="71C16BA1"/>
    <w:rsid w:val="73394BB6"/>
    <w:rsid w:val="75B7424B"/>
    <w:rsid w:val="767720ED"/>
    <w:rsid w:val="77C26E75"/>
    <w:rsid w:val="78E71CAD"/>
    <w:rsid w:val="7A3C62BD"/>
    <w:rsid w:val="7B187EFC"/>
    <w:rsid w:val="7BB816DF"/>
    <w:rsid w:val="7CE456E0"/>
    <w:rsid w:val="7D0D15B6"/>
    <w:rsid w:val="7EC5039A"/>
    <w:rsid w:val="7EE57FE3"/>
    <w:rsid w:val="7F2F1CB8"/>
    <w:rsid w:val="7FB1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tabs>
        <w:tab w:val="left" w:pos="360"/>
        <w:tab w:val="clear" w:pos="432"/>
      </w:tabs>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3"/>
    <w:autoRedefine/>
    <w:semiHidden/>
    <w:unhideWhenUsed/>
    <w:qFormat/>
    <w:uiPriority w:val="99"/>
    <w:pPr>
      <w:jc w:val="left"/>
    </w:pPr>
  </w:style>
  <w:style w:type="paragraph" w:styleId="6">
    <w:name w:val="Body Text"/>
    <w:basedOn w:val="1"/>
    <w:next w:val="1"/>
    <w:link w:val="52"/>
    <w:autoRedefine/>
    <w:semiHidden/>
    <w:unhideWhenUsed/>
    <w:qFormat/>
    <w:uiPriority w:val="99"/>
    <w:pPr>
      <w:spacing w:after="120"/>
    </w:pPr>
  </w:style>
  <w:style w:type="paragraph" w:styleId="7">
    <w:name w:val="Body Text Indent"/>
    <w:basedOn w:val="1"/>
    <w:link w:val="31"/>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3"/>
    <w:autoRedefine/>
    <w:qFormat/>
    <w:uiPriority w:val="0"/>
    <w:rPr>
      <w:rFonts w:ascii="宋体" w:hAnsi="Courier New"/>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6"/>
    <w:autoRedefine/>
    <w:qFormat/>
    <w:uiPriority w:val="0"/>
    <w:pPr>
      <w:adjustRightInd w:val="0"/>
      <w:spacing w:line="360" w:lineRule="atLeast"/>
      <w:textAlignment w:val="baseline"/>
    </w:pPr>
    <w:rPr>
      <w:sz w:val="32"/>
    </w:rPr>
  </w:style>
  <w:style w:type="paragraph" w:styleId="12">
    <w:name w:val="Body Text Indent 2"/>
    <w:basedOn w:val="1"/>
    <w:link w:val="38"/>
    <w:autoRedefine/>
    <w:semiHidden/>
    <w:unhideWhenUsed/>
    <w:qFormat/>
    <w:uiPriority w:val="99"/>
    <w:pPr>
      <w:spacing w:after="120" w:line="480" w:lineRule="auto"/>
      <w:ind w:left="420" w:leftChars="200"/>
    </w:pPr>
  </w:style>
  <w:style w:type="paragraph" w:styleId="13">
    <w:name w:val="footer"/>
    <w:basedOn w:val="1"/>
    <w:link w:val="35"/>
    <w:autoRedefine/>
    <w:unhideWhenUsed/>
    <w:qFormat/>
    <w:uiPriority w:val="99"/>
    <w:pPr>
      <w:tabs>
        <w:tab w:val="center" w:pos="4153"/>
        <w:tab w:val="right" w:pos="8306"/>
      </w:tabs>
      <w:snapToGrid w:val="0"/>
      <w:jc w:val="left"/>
    </w:pPr>
    <w:rPr>
      <w:sz w:val="18"/>
      <w:szCs w:val="18"/>
    </w:rPr>
  </w:style>
  <w:style w:type="paragraph" w:styleId="14">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autoRedefine/>
    <w:qFormat/>
    <w:uiPriority w:val="0"/>
    <w:pPr>
      <w:spacing w:before="240" w:after="60" w:line="312" w:lineRule="auto"/>
      <w:jc w:val="center"/>
      <w:outlineLvl w:val="1"/>
    </w:pPr>
    <w:rPr>
      <w:rFonts w:ascii="Cambria" w:hAnsi="Cambria"/>
      <w:b/>
      <w:bCs/>
      <w:kern w:val="28"/>
      <w:sz w:val="32"/>
      <w:szCs w:val="32"/>
    </w:rPr>
  </w:style>
  <w:style w:type="paragraph" w:styleId="16">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7">
    <w:name w:val="Body Text Indent 3"/>
    <w:basedOn w:val="1"/>
    <w:link w:val="44"/>
    <w:autoRedefine/>
    <w:semiHidden/>
    <w:unhideWhenUsed/>
    <w:qFormat/>
    <w:uiPriority w:val="99"/>
    <w:pPr>
      <w:spacing w:after="120"/>
      <w:ind w:left="420" w:leftChars="200"/>
    </w:pPr>
    <w:rPr>
      <w:sz w:val="16"/>
      <w:szCs w:val="16"/>
    </w:rPr>
  </w:style>
  <w:style w:type="paragraph" w:styleId="18">
    <w:name w:val="Body Text 2"/>
    <w:basedOn w:val="1"/>
    <w:link w:val="40"/>
    <w:autoRedefine/>
    <w:semiHidden/>
    <w:unhideWhenUsed/>
    <w:qFormat/>
    <w:uiPriority w:val="99"/>
    <w:pPr>
      <w:spacing w:after="120" w:line="480" w:lineRule="auto"/>
    </w:pPr>
  </w:style>
  <w:style w:type="paragraph" w:styleId="19">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FollowedHyperlink"/>
    <w:basedOn w:val="22"/>
    <w:autoRedefine/>
    <w:semiHidden/>
    <w:unhideWhenUsed/>
    <w:qFormat/>
    <w:uiPriority w:val="99"/>
    <w:rPr>
      <w:color w:val="800080" w:themeColor="followedHyperlink"/>
      <w:u w:val="single"/>
      <w14:textFill>
        <w14:solidFill>
          <w14:schemeClr w14:val="folHlink"/>
        </w14:solidFill>
      </w14:textFill>
    </w:rPr>
  </w:style>
  <w:style w:type="character" w:styleId="25">
    <w:name w:val="HTML Definition"/>
    <w:basedOn w:val="22"/>
    <w:semiHidden/>
    <w:unhideWhenUsed/>
    <w:qFormat/>
    <w:uiPriority w:val="99"/>
    <w:rPr>
      <w:i/>
      <w:iCs/>
    </w:rPr>
  </w:style>
  <w:style w:type="character" w:styleId="26">
    <w:name w:val="Hyperlink"/>
    <w:basedOn w:val="22"/>
    <w:autoRedefine/>
    <w:unhideWhenUsed/>
    <w:qFormat/>
    <w:uiPriority w:val="99"/>
    <w:rPr>
      <w:color w:val="0000FF" w:themeColor="hyperlink"/>
      <w:u w:val="single"/>
      <w14:textFill>
        <w14:solidFill>
          <w14:schemeClr w14:val="hlink"/>
        </w14:solidFill>
      </w14:textFill>
    </w:rPr>
  </w:style>
  <w:style w:type="character" w:styleId="27">
    <w:name w:val="HTML Code"/>
    <w:basedOn w:val="22"/>
    <w:semiHidden/>
    <w:unhideWhenUsed/>
    <w:qFormat/>
    <w:uiPriority w:val="99"/>
    <w:rPr>
      <w:rFonts w:ascii="Consolas" w:hAnsi="Consolas" w:eastAsia="Consolas" w:cs="Consolas"/>
      <w:color w:val="C7254E"/>
      <w:sz w:val="21"/>
      <w:szCs w:val="21"/>
      <w:shd w:val="clear" w:fill="F9F2F4"/>
    </w:rPr>
  </w:style>
  <w:style w:type="character" w:styleId="28">
    <w:name w:val="HTML Cite"/>
    <w:basedOn w:val="22"/>
    <w:semiHidden/>
    <w:unhideWhenUsed/>
    <w:qFormat/>
    <w:uiPriority w:val="99"/>
  </w:style>
  <w:style w:type="character" w:styleId="29">
    <w:name w:val="HTML Keyboard"/>
    <w:basedOn w:val="22"/>
    <w:semiHidden/>
    <w:unhideWhenUsed/>
    <w:qFormat/>
    <w:uiPriority w:val="99"/>
    <w:rPr>
      <w:rFonts w:hint="default" w:ascii="Consolas" w:hAnsi="Consolas" w:eastAsia="Consolas" w:cs="Consolas"/>
      <w:sz w:val="21"/>
      <w:szCs w:val="21"/>
    </w:rPr>
  </w:style>
  <w:style w:type="character" w:styleId="30">
    <w:name w:val="HTML Sample"/>
    <w:basedOn w:val="22"/>
    <w:semiHidden/>
    <w:unhideWhenUsed/>
    <w:qFormat/>
    <w:uiPriority w:val="99"/>
    <w:rPr>
      <w:rFonts w:hint="default" w:ascii="Consolas" w:hAnsi="Consolas" w:eastAsia="Consolas" w:cs="Consolas"/>
      <w:sz w:val="21"/>
      <w:szCs w:val="21"/>
    </w:rPr>
  </w:style>
  <w:style w:type="character" w:customStyle="1" w:styleId="31">
    <w:name w:val="正文文本缩进 Char"/>
    <w:basedOn w:val="22"/>
    <w:link w:val="7"/>
    <w:autoRedefine/>
    <w:qFormat/>
    <w:uiPriority w:val="0"/>
    <w:rPr>
      <w:rFonts w:ascii="宋体" w:hAnsi="宋体" w:eastAsia="宋体" w:cs="Times New Roman"/>
      <w:sz w:val="24"/>
      <w:szCs w:val="20"/>
    </w:rPr>
  </w:style>
  <w:style w:type="paragraph" w:customStyle="1" w:styleId="32">
    <w:name w:val="Default"/>
    <w:link w:val="51"/>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3">
    <w:name w:val="副标题 Char"/>
    <w:basedOn w:val="22"/>
    <w:link w:val="15"/>
    <w:autoRedefine/>
    <w:qFormat/>
    <w:uiPriority w:val="0"/>
    <w:rPr>
      <w:rFonts w:ascii="Cambria" w:hAnsi="Cambria" w:eastAsia="宋体" w:cs="Times New Roman"/>
      <w:b/>
      <w:bCs/>
      <w:kern w:val="28"/>
      <w:sz w:val="32"/>
      <w:szCs w:val="32"/>
    </w:rPr>
  </w:style>
  <w:style w:type="character" w:customStyle="1" w:styleId="34">
    <w:name w:val="页眉 Char"/>
    <w:basedOn w:val="22"/>
    <w:link w:val="14"/>
    <w:autoRedefine/>
    <w:qFormat/>
    <w:uiPriority w:val="99"/>
    <w:rPr>
      <w:rFonts w:ascii="Times New Roman" w:hAnsi="Times New Roman" w:eastAsia="宋体" w:cs="Times New Roman"/>
      <w:sz w:val="18"/>
      <w:szCs w:val="18"/>
    </w:rPr>
  </w:style>
  <w:style w:type="character" w:customStyle="1" w:styleId="35">
    <w:name w:val="页脚 Char"/>
    <w:basedOn w:val="22"/>
    <w:link w:val="13"/>
    <w:autoRedefine/>
    <w:qFormat/>
    <w:uiPriority w:val="99"/>
    <w:rPr>
      <w:rFonts w:ascii="Times New Roman" w:hAnsi="Times New Roman" w:eastAsia="宋体" w:cs="Times New Roman"/>
      <w:sz w:val="18"/>
      <w:szCs w:val="18"/>
    </w:rPr>
  </w:style>
  <w:style w:type="character" w:customStyle="1" w:styleId="36">
    <w:name w:val="日期 Char"/>
    <w:basedOn w:val="22"/>
    <w:link w:val="11"/>
    <w:autoRedefine/>
    <w:qFormat/>
    <w:uiPriority w:val="0"/>
    <w:rPr>
      <w:rFonts w:ascii="Times New Roman" w:hAnsi="Times New Roman" w:eastAsia="宋体" w:cs="Times New Roman"/>
      <w:sz w:val="32"/>
      <w:szCs w:val="20"/>
    </w:rPr>
  </w:style>
  <w:style w:type="paragraph" w:styleId="37">
    <w:name w:val="List Paragraph"/>
    <w:basedOn w:val="1"/>
    <w:link w:val="56"/>
    <w:autoRedefine/>
    <w:qFormat/>
    <w:uiPriority w:val="34"/>
    <w:pPr>
      <w:ind w:firstLine="420" w:firstLineChars="200"/>
    </w:pPr>
  </w:style>
  <w:style w:type="character" w:customStyle="1" w:styleId="38">
    <w:name w:val="正文文本缩进 2 Char"/>
    <w:basedOn w:val="22"/>
    <w:link w:val="12"/>
    <w:autoRedefine/>
    <w:semiHidden/>
    <w:qFormat/>
    <w:uiPriority w:val="99"/>
    <w:rPr>
      <w:rFonts w:ascii="Times New Roman" w:hAnsi="Times New Roman" w:eastAsia="宋体" w:cs="Times New Roman"/>
      <w:szCs w:val="20"/>
    </w:rPr>
  </w:style>
  <w:style w:type="character" w:customStyle="1" w:styleId="39">
    <w:name w:val="标题 3 Char"/>
    <w:basedOn w:val="22"/>
    <w:link w:val="2"/>
    <w:autoRedefine/>
    <w:qFormat/>
    <w:uiPriority w:val="0"/>
    <w:rPr>
      <w:rFonts w:ascii="Times New Roman" w:hAnsi="Times New Roman" w:eastAsia="宋体" w:cs="Times New Roman"/>
      <w:b/>
      <w:bCs/>
      <w:sz w:val="32"/>
      <w:szCs w:val="32"/>
    </w:rPr>
  </w:style>
  <w:style w:type="character" w:customStyle="1" w:styleId="40">
    <w:name w:val="正文文本 2 Char"/>
    <w:basedOn w:val="22"/>
    <w:link w:val="18"/>
    <w:autoRedefine/>
    <w:semiHidden/>
    <w:qFormat/>
    <w:uiPriority w:val="99"/>
    <w:rPr>
      <w:rFonts w:ascii="Times New Roman" w:hAnsi="Times New Roman" w:eastAsia="宋体" w:cs="Times New Roman"/>
      <w:szCs w:val="20"/>
    </w:rPr>
  </w:style>
  <w:style w:type="paragraph" w:customStyle="1" w:styleId="41">
    <w:name w:val="Char"/>
    <w:basedOn w:val="1"/>
    <w:autoRedefine/>
    <w:qFormat/>
    <w:uiPriority w:val="0"/>
    <w:pPr>
      <w:tabs>
        <w:tab w:val="left" w:pos="360"/>
      </w:tabs>
    </w:pPr>
    <w:rPr>
      <w:sz w:val="24"/>
      <w:szCs w:val="24"/>
    </w:rPr>
  </w:style>
  <w:style w:type="character" w:customStyle="1" w:styleId="42">
    <w:name w:val="纯文本 Char"/>
    <w:basedOn w:val="22"/>
    <w:autoRedefine/>
    <w:semiHidden/>
    <w:qFormat/>
    <w:uiPriority w:val="99"/>
    <w:rPr>
      <w:rFonts w:ascii="宋体" w:hAnsi="Courier New" w:eastAsia="宋体" w:cs="Courier New"/>
      <w:szCs w:val="21"/>
    </w:rPr>
  </w:style>
  <w:style w:type="character" w:customStyle="1" w:styleId="43">
    <w:name w:val="纯文本 Char1"/>
    <w:link w:val="9"/>
    <w:autoRedefine/>
    <w:qFormat/>
    <w:locked/>
    <w:uiPriority w:val="0"/>
    <w:rPr>
      <w:rFonts w:ascii="宋体" w:hAnsi="Courier New" w:eastAsia="宋体" w:cs="Times New Roman"/>
      <w:szCs w:val="20"/>
    </w:rPr>
  </w:style>
  <w:style w:type="character" w:customStyle="1" w:styleId="44">
    <w:name w:val="正文文本缩进 3 Char"/>
    <w:basedOn w:val="22"/>
    <w:link w:val="17"/>
    <w:autoRedefine/>
    <w:semiHidden/>
    <w:qFormat/>
    <w:uiPriority w:val="99"/>
    <w:rPr>
      <w:rFonts w:ascii="Times New Roman" w:hAnsi="Times New Roman" w:eastAsia="宋体" w:cs="Times New Roman"/>
      <w:sz w:val="16"/>
      <w:szCs w:val="16"/>
    </w:rPr>
  </w:style>
  <w:style w:type="paragraph" w:customStyle="1" w:styleId="4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Char1"/>
    <w:basedOn w:val="1"/>
    <w:autoRedefine/>
    <w:qFormat/>
    <w:uiPriority w:val="0"/>
    <w:pPr>
      <w:tabs>
        <w:tab w:val="left" w:pos="360"/>
      </w:tabs>
    </w:pPr>
    <w:rPr>
      <w:sz w:val="24"/>
      <w:szCs w:val="24"/>
    </w:rPr>
  </w:style>
  <w:style w:type="paragraph" w:customStyle="1" w:styleId="50">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1">
    <w:name w:val="Default Char"/>
    <w:link w:val="32"/>
    <w:autoRedefine/>
    <w:qFormat/>
    <w:locked/>
    <w:uiPriority w:val="0"/>
    <w:rPr>
      <w:rFonts w:ascii="......." w:hAnsi="Calibri" w:eastAsia="......." w:cs="......."/>
      <w:color w:val="000000"/>
      <w:kern w:val="0"/>
      <w:sz w:val="24"/>
      <w:szCs w:val="24"/>
    </w:rPr>
  </w:style>
  <w:style w:type="character" w:customStyle="1" w:styleId="52">
    <w:name w:val="正文文本 Char"/>
    <w:basedOn w:val="22"/>
    <w:link w:val="6"/>
    <w:autoRedefine/>
    <w:semiHidden/>
    <w:qFormat/>
    <w:uiPriority w:val="99"/>
    <w:rPr>
      <w:rFonts w:ascii="Times New Roman" w:hAnsi="Times New Roman" w:eastAsia="宋体" w:cs="Times New Roman"/>
      <w:szCs w:val="20"/>
    </w:rPr>
  </w:style>
  <w:style w:type="character" w:customStyle="1" w:styleId="53">
    <w:name w:val="批注文字 Char"/>
    <w:basedOn w:val="22"/>
    <w:link w:val="5"/>
    <w:autoRedefine/>
    <w:semiHidden/>
    <w:qFormat/>
    <w:uiPriority w:val="99"/>
    <w:rPr>
      <w:rFonts w:ascii="Times New Roman" w:hAnsi="Times New Roman" w:eastAsia="宋体" w:cs="Times New Roman"/>
      <w:szCs w:val="20"/>
    </w:rPr>
  </w:style>
  <w:style w:type="paragraph" w:customStyle="1" w:styleId="54">
    <w:name w:val="Char2"/>
    <w:basedOn w:val="1"/>
    <w:autoRedefine/>
    <w:qFormat/>
    <w:uiPriority w:val="0"/>
    <w:pPr>
      <w:tabs>
        <w:tab w:val="left" w:pos="360"/>
      </w:tabs>
    </w:pPr>
    <w:rPr>
      <w:sz w:val="24"/>
      <w:szCs w:val="24"/>
    </w:rPr>
  </w:style>
  <w:style w:type="character" w:customStyle="1" w:styleId="55">
    <w:name w:val="NormalCharacter"/>
    <w:autoRedefine/>
    <w:semiHidden/>
    <w:qFormat/>
    <w:uiPriority w:val="0"/>
  </w:style>
  <w:style w:type="character" w:customStyle="1" w:styleId="56">
    <w:name w:val="列出段落 Char"/>
    <w:link w:val="37"/>
    <w:autoRedefine/>
    <w:qFormat/>
    <w:uiPriority w:val="34"/>
    <w:rPr>
      <w:rFonts w:ascii="Times New Roman" w:hAnsi="Times New Roman" w:eastAsia="宋体" w:cs="Times New Roman"/>
      <w:szCs w:val="20"/>
    </w:rPr>
  </w:style>
  <w:style w:type="character" w:customStyle="1" w:styleId="57">
    <w:name w:val="tab1"/>
    <w:basedOn w:val="22"/>
    <w:qFormat/>
    <w:uiPriority w:val="0"/>
  </w:style>
  <w:style w:type="character" w:customStyle="1" w:styleId="58">
    <w:name w:val="fielderror"/>
    <w:basedOn w:val="22"/>
    <w:qFormat/>
    <w:uiPriority w:val="0"/>
    <w:rPr>
      <w:color w:val="800000"/>
    </w:rPr>
  </w:style>
  <w:style w:type="character" w:customStyle="1" w:styleId="59">
    <w:name w:val="hilite"/>
    <w:basedOn w:val="22"/>
    <w:qFormat/>
    <w:uiPriority w:val="0"/>
    <w:rPr>
      <w:color w:val="000000"/>
    </w:rPr>
  </w:style>
  <w:style w:type="character" w:customStyle="1" w:styleId="60">
    <w:name w:val="required"/>
    <w:basedOn w:val="22"/>
    <w:qFormat/>
    <w:uiPriority w:val="0"/>
    <w:rPr>
      <w:color w:val="FF0000"/>
    </w:rPr>
  </w:style>
  <w:style w:type="character" w:customStyle="1" w:styleId="61">
    <w:name w:val="layui-this"/>
    <w:basedOn w:val="22"/>
    <w:qFormat/>
    <w:uiPriority w:val="0"/>
    <w:rPr>
      <w:bdr w:val="single" w:color="EEEEEE" w:sz="6" w:space="0"/>
      <w:shd w:val="clear" w:fill="FFFFFF"/>
    </w:rPr>
  </w:style>
  <w:style w:type="character" w:customStyle="1" w:styleId="62">
    <w:name w:val="tab2"/>
    <w:basedOn w:val="22"/>
    <w:qFormat/>
    <w:uiPriority w:val="0"/>
    <w:rPr>
      <w:color w:val="333366"/>
    </w:rPr>
  </w:style>
  <w:style w:type="character" w:customStyle="1" w:styleId="63">
    <w:name w:val="active7"/>
    <w:basedOn w:val="22"/>
    <w:qFormat/>
    <w:uiPriority w:val="0"/>
    <w:rPr>
      <w:color w:val="FFFFFF"/>
    </w:rPr>
  </w:style>
  <w:style w:type="character" w:customStyle="1" w:styleId="64">
    <w:name w:val="first-child"/>
    <w:basedOn w:val="22"/>
    <w:qFormat/>
    <w:uiPriority w:val="0"/>
  </w:style>
  <w:style w:type="character" w:customStyle="1" w:styleId="65">
    <w:name w:val="active4"/>
    <w:basedOn w:val="22"/>
    <w:qFormat/>
    <w:uiPriority w:val="0"/>
    <w:rPr>
      <w:color w:val="FFFFFF"/>
    </w:rPr>
  </w:style>
  <w:style w:type="character" w:customStyle="1" w:styleId="66">
    <w:name w:val="hilite6"/>
    <w:basedOn w:val="22"/>
    <w:qFormat/>
    <w:uiPriority w:val="0"/>
    <w:rPr>
      <w:color w:val="000000"/>
    </w:rPr>
  </w:style>
  <w:style w:type="character" w:customStyle="1" w:styleId="67">
    <w:name w:val="active"/>
    <w:basedOn w:val="22"/>
    <w:qFormat/>
    <w:uiPriority w:val="0"/>
    <w:rPr>
      <w:color w:val="FFFFFF"/>
    </w:rPr>
  </w:style>
  <w:style w:type="character" w:customStyle="1" w:styleId="68">
    <w:name w:val="old"/>
    <w:basedOn w:val="22"/>
    <w:qFormat/>
    <w:uiPriority w:val="0"/>
    <w:rPr>
      <w:color w:val="999999"/>
    </w:rPr>
  </w:style>
  <w:style w:type="character" w:customStyle="1" w:styleId="69">
    <w:name w:val="hover"/>
    <w:basedOn w:val="22"/>
    <w:qFormat/>
    <w:uiPriority w:val="0"/>
    <w:rPr>
      <w:shd w:val="clear" w:fill="EEEEEE"/>
    </w:rPr>
  </w:style>
  <w:style w:type="character" w:customStyle="1" w:styleId="70">
    <w:name w:val="hour_am"/>
    <w:basedOn w:val="22"/>
    <w:qFormat/>
    <w:uiPriority w:val="0"/>
  </w:style>
  <w:style w:type="character" w:customStyle="1" w:styleId="71">
    <w:name w:val="hour_pm"/>
    <w:basedOn w:val="22"/>
    <w:qFormat/>
    <w:uiPriority w:val="0"/>
  </w:style>
  <w:style w:type="character" w:customStyle="1" w:styleId="72">
    <w:name w:val="l-btn-left"/>
    <w:basedOn w:val="22"/>
    <w:qFormat/>
    <w:uiPriority w:val="0"/>
  </w:style>
  <w:style w:type="character" w:customStyle="1" w:styleId="73">
    <w:name w:val="l-btn-left1"/>
    <w:basedOn w:val="22"/>
    <w:qFormat/>
    <w:uiPriority w:val="0"/>
  </w:style>
  <w:style w:type="character" w:customStyle="1" w:styleId="74">
    <w:name w:val="l-btn-left2"/>
    <w:basedOn w:val="22"/>
    <w:qFormat/>
    <w:uiPriority w:val="0"/>
  </w:style>
  <w:style w:type="character" w:customStyle="1" w:styleId="75">
    <w:name w:val="l-btn-text"/>
    <w:basedOn w:val="22"/>
    <w:qFormat/>
    <w:uiPriority w:val="0"/>
    <w:rPr>
      <w:sz w:val="18"/>
      <w:szCs w:val="18"/>
    </w:rPr>
  </w:style>
  <w:style w:type="character" w:customStyle="1" w:styleId="76">
    <w:name w:val="l-btn-text1"/>
    <w:basedOn w:val="22"/>
    <w:qFormat/>
    <w:uiPriority w:val="0"/>
  </w:style>
  <w:style w:type="character" w:customStyle="1" w:styleId="77">
    <w:name w:val="l-btn-icon-left"/>
    <w:basedOn w:val="22"/>
    <w:qFormat/>
    <w:uiPriority w:val="0"/>
  </w:style>
  <w:style w:type="character" w:customStyle="1" w:styleId="78">
    <w:name w:val="l-btn-icon-right"/>
    <w:basedOn w:val="22"/>
    <w:qFormat/>
    <w:uiPriority w:val="0"/>
  </w:style>
  <w:style w:type="character" w:customStyle="1" w:styleId="79">
    <w:name w:val="l-btn-empty"/>
    <w:basedOn w:val="22"/>
    <w:qFormat/>
    <w:uiPriority w:val="0"/>
  </w:style>
  <w:style w:type="character" w:customStyle="1" w:styleId="80">
    <w:name w:val="checked"/>
    <w:basedOn w:val="22"/>
    <w:qFormat/>
    <w:uiPriority w:val="0"/>
  </w:style>
  <w:style w:type="character" w:customStyle="1" w:styleId="81">
    <w:name w:val="checked1"/>
    <w:basedOn w:val="22"/>
    <w:qFormat/>
    <w:uiPriority w:val="0"/>
  </w:style>
  <w:style w:type="character" w:customStyle="1" w:styleId="82">
    <w:name w:val="action"/>
    <w:basedOn w:val="22"/>
    <w:qFormat/>
    <w:uiPriority w:val="0"/>
    <w:rPr>
      <w:b/>
      <w:bCs/>
      <w:sz w:val="16"/>
      <w:szCs w:val="16"/>
      <w:shd w:val="clear" w:fill="FFFFFF"/>
    </w:rPr>
  </w:style>
  <w:style w:type="character" w:customStyle="1" w:styleId="83">
    <w:name w:val="filename"/>
    <w:basedOn w:val="22"/>
    <w:qFormat/>
    <w:uiPriority w:val="0"/>
    <w:rPr>
      <w:color w:val="777777"/>
      <w:sz w:val="16"/>
      <w:szCs w:val="16"/>
    </w:rPr>
  </w:style>
  <w:style w:type="paragraph" w:customStyle="1" w:styleId="84">
    <w:name w:val="_Style 83"/>
    <w:basedOn w:val="1"/>
    <w:next w:val="1"/>
    <w:qFormat/>
    <w:uiPriority w:val="0"/>
    <w:pPr>
      <w:pBdr>
        <w:bottom w:val="single" w:color="auto" w:sz="6" w:space="1"/>
      </w:pBdr>
      <w:jc w:val="center"/>
    </w:pPr>
    <w:rPr>
      <w:rFonts w:ascii="Arial" w:eastAsia="宋体"/>
      <w:vanish/>
      <w:sz w:val="16"/>
    </w:rPr>
  </w:style>
  <w:style w:type="paragraph" w:customStyle="1" w:styleId="85">
    <w:name w:val="_Style 84"/>
    <w:basedOn w:val="1"/>
    <w:next w:val="1"/>
    <w:qFormat/>
    <w:uiPriority w:val="0"/>
    <w:pPr>
      <w:pBdr>
        <w:top w:val="single" w:color="auto" w:sz="6" w:space="1"/>
      </w:pBdr>
      <w:jc w:val="center"/>
    </w:pPr>
    <w:rPr>
      <w:rFonts w:ascii="Arial" w:eastAsia="宋体"/>
      <w:vanish/>
      <w:sz w:val="16"/>
    </w:rPr>
  </w:style>
  <w:style w:type="character" w:customStyle="1" w:styleId="86">
    <w:name w:val="control-label9"/>
    <w:basedOn w:val="22"/>
    <w:qFormat/>
    <w:uiPriority w:val="0"/>
  </w:style>
  <w:style w:type="character" w:customStyle="1" w:styleId="87">
    <w:name w:val="hover3"/>
    <w:basedOn w:val="22"/>
    <w:qFormat/>
    <w:uiPriority w:val="0"/>
    <w:rPr>
      <w:shd w:val="clear" w:fill="EEEEEE"/>
    </w:rPr>
  </w:style>
  <w:style w:type="character" w:customStyle="1" w:styleId="88">
    <w:name w:val="hover2"/>
    <w:basedOn w:val="22"/>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EFD70-A062-42D3-8AA3-B80B5800FB8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87</Pages>
  <Words>39083</Words>
  <Characters>41336</Characters>
  <Lines>244</Lines>
  <Paragraphs>68</Paragraphs>
  <TotalTime>25</TotalTime>
  <ScaleCrop>false</ScaleCrop>
  <LinksUpToDate>false</LinksUpToDate>
  <CharactersWithSpaces>41675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2017-08-03T11:19:00Z</dcterms:created>
  <dc:creator>未定义</dc:creator>
  <cp:lastModifiedBy>未定义</cp:lastModifiedBy>
  <dcterms:modified xsi:type="dcterms:W3CDTF">2024-09-13T02:47:28Z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ACA7F962659E419BAC1EC2B4B934D24F_13</vt:lpwstr>
  </property>
</Properties>
</file>